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30" w:rsidRPr="00DC77C6" w:rsidRDefault="00F72C30" w:rsidP="00F72C30">
      <w:pPr>
        <w:pStyle w:val="NormalWeb"/>
        <w:spacing w:before="0" w:beforeAutospacing="0" w:after="0" w:afterAutospacing="0"/>
        <w:jc w:val="center"/>
      </w:pPr>
      <w:r w:rsidRPr="00DC77C6">
        <w:rPr>
          <w:b/>
          <w:bCs/>
          <w:color w:val="000000"/>
        </w:rPr>
        <w:t xml:space="preserve">AĞRI İBRAHİM </w:t>
      </w:r>
      <w:r w:rsidR="00D94AD0" w:rsidRPr="00DC77C6">
        <w:rPr>
          <w:b/>
          <w:bCs/>
          <w:color w:val="000000"/>
        </w:rPr>
        <w:t>ÇEÇEN ÜNİVERSİTESİ</w:t>
      </w:r>
    </w:p>
    <w:p w:rsidR="00F72C30" w:rsidRPr="00DC77C6" w:rsidRDefault="00F72C30" w:rsidP="00F72C30">
      <w:pPr>
        <w:pStyle w:val="NormalWeb"/>
        <w:spacing w:before="0" w:beforeAutospacing="0" w:after="0" w:afterAutospacing="0"/>
        <w:jc w:val="center"/>
      </w:pPr>
      <w:r w:rsidRPr="00DC77C6">
        <w:rPr>
          <w:b/>
          <w:bCs/>
          <w:color w:val="000000"/>
        </w:rPr>
        <w:t> AVRUPA KREDİ TRANSFER SİSTEMİ</w:t>
      </w:r>
      <w:r w:rsidRPr="00DC77C6">
        <w:rPr>
          <w:b/>
          <w:bCs/>
          <w:color w:val="000000"/>
        </w:rPr>
        <w:br/>
        <w:t>(AKTS-</w:t>
      </w:r>
      <w:r w:rsidR="00DA02C1" w:rsidRPr="00DC77C6">
        <w:rPr>
          <w:b/>
          <w:bCs/>
          <w:color w:val="000000"/>
        </w:rPr>
        <w:t>AKTS/ECTS</w:t>
      </w:r>
      <w:r w:rsidRPr="00DC77C6">
        <w:rPr>
          <w:b/>
          <w:bCs/>
          <w:color w:val="000000"/>
        </w:rPr>
        <w:t xml:space="preserve">) UYGULAMA YÖNERGESİ </w:t>
      </w:r>
    </w:p>
    <w:p w:rsidR="00D3093A" w:rsidRPr="00DC77C6" w:rsidRDefault="00D3093A" w:rsidP="00D3093A">
      <w:pPr>
        <w:pStyle w:val="NormalWeb"/>
        <w:jc w:val="both"/>
        <w:rPr>
          <w:b/>
        </w:rPr>
      </w:pPr>
      <w:r w:rsidRPr="00DC77C6">
        <w:rPr>
          <w:b/>
        </w:rPr>
        <w:t xml:space="preserve">             Amaç ve kapsam</w:t>
      </w:r>
    </w:p>
    <w:p w:rsidR="00082AE1" w:rsidRDefault="00D3093A" w:rsidP="00082AE1">
      <w:pPr>
        <w:pStyle w:val="NormalWeb"/>
        <w:jc w:val="both"/>
      </w:pPr>
      <w:r w:rsidRPr="00DC77C6">
        <w:rPr>
          <w:bCs/>
          <w:color w:val="000000"/>
        </w:rPr>
        <w:t xml:space="preserve">             </w:t>
      </w:r>
      <w:r w:rsidRPr="008B6CBC">
        <w:rPr>
          <w:b/>
          <w:bCs/>
          <w:color w:val="000000"/>
        </w:rPr>
        <w:t>Madde 1</w:t>
      </w:r>
      <w:r w:rsidRPr="00DC77C6">
        <w:rPr>
          <w:bCs/>
          <w:color w:val="000000"/>
        </w:rPr>
        <w:t xml:space="preserve"> – Ağrı İbrahim Çeçen Üniversitesince yürütülen </w:t>
      </w:r>
      <w:proofErr w:type="spellStart"/>
      <w:r w:rsidRPr="00DC77C6">
        <w:rPr>
          <w:bCs/>
          <w:color w:val="000000"/>
        </w:rPr>
        <w:t>önlisans</w:t>
      </w:r>
      <w:proofErr w:type="spellEnd"/>
      <w:r w:rsidRPr="00DC77C6">
        <w:rPr>
          <w:bCs/>
          <w:color w:val="000000"/>
        </w:rPr>
        <w:t xml:space="preserve">, lisans ve Yüksek Lisans programlarında eğitim gören Türk vatandaşı ve yabancı uyruklu öğrencilerin akademik başarılarını belgelendirmek amacı ile düzenlenecek </w:t>
      </w:r>
      <w:proofErr w:type="spellStart"/>
      <w:r w:rsidRPr="00DC77C6">
        <w:rPr>
          <w:bCs/>
          <w:color w:val="000000"/>
        </w:rPr>
        <w:t>transkript</w:t>
      </w:r>
      <w:proofErr w:type="spellEnd"/>
      <w:r w:rsidRPr="00DC77C6">
        <w:rPr>
          <w:bCs/>
          <w:color w:val="000000"/>
        </w:rPr>
        <w:t xml:space="preserve"> (notlu belge) ve diploma eklerinde bu yönerge hükümleri uygulanır.</w:t>
      </w:r>
    </w:p>
    <w:p w:rsidR="00D3093A" w:rsidRPr="00082AE1" w:rsidRDefault="00F72C30" w:rsidP="00082AE1">
      <w:pPr>
        <w:pStyle w:val="NormalWeb"/>
        <w:jc w:val="both"/>
      </w:pPr>
      <w:r w:rsidRPr="00DC77C6">
        <w:br/>
      </w:r>
      <w:r w:rsidR="00D3093A" w:rsidRPr="00DC77C6">
        <w:rPr>
          <w:b/>
        </w:rPr>
        <w:t xml:space="preserve">            Yasal </w:t>
      </w:r>
      <w:r w:rsidR="00D3093A" w:rsidRPr="00DC77C6">
        <w:rPr>
          <w:b/>
          <w:bCs/>
          <w:color w:val="000000"/>
        </w:rPr>
        <w:t>Dayanak</w:t>
      </w:r>
    </w:p>
    <w:p w:rsidR="00D3093A" w:rsidRPr="00D31E47" w:rsidRDefault="00D3093A" w:rsidP="00D3093A">
      <w:pPr>
        <w:ind w:firstLine="708"/>
        <w:jc w:val="both"/>
        <w:rPr>
          <w:rFonts w:ascii="Arial" w:hAnsi="Arial" w:cs="Arial"/>
        </w:rPr>
      </w:pPr>
      <w:r w:rsidRPr="00DC77C6">
        <w:rPr>
          <w:bCs/>
        </w:rPr>
        <w:t xml:space="preserve"> </w:t>
      </w:r>
      <w:r w:rsidRPr="008B6CBC">
        <w:rPr>
          <w:b/>
          <w:bCs/>
        </w:rPr>
        <w:t>Madde 2 -</w:t>
      </w:r>
      <w:r w:rsidR="00E53597">
        <w:rPr>
          <w:b/>
          <w:bCs/>
        </w:rPr>
        <w:t xml:space="preserve"> </w:t>
      </w:r>
      <w:r w:rsidRPr="00D31E47">
        <w:t xml:space="preserve">Bu Yönerge </w:t>
      </w:r>
      <w:r w:rsidR="00DC77C6" w:rsidRPr="00D31E47">
        <w:rPr>
          <w:rFonts w:ascii="Arial" w:hAnsi="Arial" w:cs="Arial"/>
        </w:rPr>
        <w:t>2547 sayılı k</w:t>
      </w:r>
      <w:r w:rsidRPr="00D31E47">
        <w:rPr>
          <w:rFonts w:ascii="Arial" w:hAnsi="Arial" w:cs="Arial"/>
        </w:rPr>
        <w:t xml:space="preserve">anunun 14 üncü maddesine ve </w:t>
      </w:r>
      <w:r w:rsidR="00093512" w:rsidRPr="00D31E47">
        <w:t>27 Ağustos 2011</w:t>
      </w:r>
      <w:r w:rsidRPr="00D31E47">
        <w:t xml:space="preserve"> tarih ve </w:t>
      </w:r>
      <w:r w:rsidR="00093512" w:rsidRPr="00D31E47">
        <w:t>28038</w:t>
      </w:r>
      <w:r w:rsidRPr="00D31E47">
        <w:t xml:space="preserve"> sayılı Resmi Gazete’de yayımlanan “Ağrı İbrahim Çeçen Üniversitesi </w:t>
      </w:r>
      <w:proofErr w:type="spellStart"/>
      <w:r w:rsidRPr="00D31E47">
        <w:t>Önlisans</w:t>
      </w:r>
      <w:proofErr w:type="spellEnd"/>
      <w:r w:rsidRPr="00D31E47">
        <w:t xml:space="preserve"> ve Lisans Eğitim-Öğret</w:t>
      </w:r>
      <w:r w:rsidR="00233B94" w:rsidRPr="00D31E47">
        <w:t xml:space="preserve">im ve Sınav Yönetmeliği”nin 12 </w:t>
      </w:r>
      <w:proofErr w:type="spellStart"/>
      <w:r w:rsidRPr="00D31E47">
        <w:t>nci</w:t>
      </w:r>
      <w:proofErr w:type="spellEnd"/>
      <w:r w:rsidRPr="00D31E47">
        <w:t xml:space="preserve"> maddesine dayanılarak hazırlanmıştır.</w:t>
      </w:r>
    </w:p>
    <w:p w:rsidR="00F72C30" w:rsidRPr="00DC77C6" w:rsidRDefault="00D3093A" w:rsidP="00F72C30">
      <w:pPr>
        <w:pStyle w:val="NormalWeb"/>
        <w:rPr>
          <w:b/>
          <w:bCs/>
          <w:color w:val="000000"/>
        </w:rPr>
      </w:pPr>
      <w:r w:rsidRPr="00DC77C6">
        <w:rPr>
          <w:b/>
          <w:bCs/>
          <w:color w:val="000000"/>
        </w:rPr>
        <w:t xml:space="preserve">            </w:t>
      </w:r>
      <w:r w:rsidR="00F72C30" w:rsidRPr="00DC77C6">
        <w:rPr>
          <w:b/>
          <w:bCs/>
          <w:color w:val="000000"/>
        </w:rPr>
        <w:t>Tanım</w:t>
      </w:r>
      <w:r w:rsidR="00C90196" w:rsidRPr="00DC77C6">
        <w:rPr>
          <w:b/>
          <w:bCs/>
          <w:color w:val="000000"/>
        </w:rPr>
        <w:t>lar</w:t>
      </w:r>
    </w:p>
    <w:p w:rsidR="00C90196" w:rsidRPr="00DC77C6" w:rsidRDefault="008D5206" w:rsidP="008D5206">
      <w:pPr>
        <w:pStyle w:val="NormalWeb"/>
        <w:rPr>
          <w:bCs/>
        </w:rPr>
      </w:pPr>
      <w:r w:rsidRPr="008B6CBC">
        <w:rPr>
          <w:b/>
          <w:bCs/>
        </w:rPr>
        <w:t xml:space="preserve"> </w:t>
      </w:r>
      <w:r w:rsidR="00D3093A" w:rsidRPr="008B6CBC">
        <w:rPr>
          <w:b/>
          <w:bCs/>
        </w:rPr>
        <w:t xml:space="preserve">           </w:t>
      </w:r>
      <w:r w:rsidR="00C90196" w:rsidRPr="008B6CBC">
        <w:rPr>
          <w:b/>
          <w:bCs/>
        </w:rPr>
        <w:t>Madde 3</w:t>
      </w:r>
      <w:r w:rsidR="00C90196" w:rsidRPr="00DC77C6">
        <w:rPr>
          <w:bCs/>
        </w:rPr>
        <w:t xml:space="preserve">- Bu Yönergede geçen; </w:t>
      </w:r>
    </w:p>
    <w:p w:rsidR="00C90196" w:rsidRPr="00DC77C6" w:rsidRDefault="00D3093A" w:rsidP="008D5206">
      <w:pPr>
        <w:pStyle w:val="NormalWeb"/>
        <w:rPr>
          <w:bCs/>
        </w:rPr>
      </w:pPr>
      <w:r w:rsidRPr="00DC77C6">
        <w:rPr>
          <w:bCs/>
        </w:rPr>
        <w:t xml:space="preserve">            a) </w:t>
      </w:r>
      <w:r w:rsidR="00C90196" w:rsidRPr="00DC77C6">
        <w:rPr>
          <w:bCs/>
        </w:rPr>
        <w:t xml:space="preserve">Üniversite: Ağrı İbrahim Çeçen Üniversitesi’ni, </w:t>
      </w:r>
    </w:p>
    <w:p w:rsidR="00C90196" w:rsidRPr="00DC77C6" w:rsidRDefault="00D3093A" w:rsidP="008D5206">
      <w:pPr>
        <w:pStyle w:val="NormalWeb"/>
        <w:rPr>
          <w:bCs/>
        </w:rPr>
      </w:pPr>
      <w:r w:rsidRPr="00DC77C6">
        <w:rPr>
          <w:bCs/>
        </w:rPr>
        <w:t xml:space="preserve">            b)</w:t>
      </w:r>
      <w:r w:rsidR="001D7EE3" w:rsidRPr="00DC77C6">
        <w:rPr>
          <w:bCs/>
        </w:rPr>
        <w:t xml:space="preserve"> </w:t>
      </w:r>
      <w:r w:rsidR="00C90196" w:rsidRPr="00DC77C6">
        <w:rPr>
          <w:bCs/>
        </w:rPr>
        <w:t>Rektör: Üniversite Rektörünü,</w:t>
      </w:r>
    </w:p>
    <w:p w:rsidR="00C90196" w:rsidRPr="00DC77C6" w:rsidRDefault="00D3093A" w:rsidP="008D5206">
      <w:pPr>
        <w:pStyle w:val="NormalWeb"/>
        <w:rPr>
          <w:bCs/>
        </w:rPr>
      </w:pPr>
      <w:r w:rsidRPr="00DC77C6">
        <w:rPr>
          <w:bCs/>
        </w:rPr>
        <w:t xml:space="preserve">            c</w:t>
      </w:r>
      <w:r w:rsidR="001D7EE3" w:rsidRPr="00DC77C6">
        <w:rPr>
          <w:bCs/>
        </w:rPr>
        <w:t xml:space="preserve">) </w:t>
      </w:r>
      <w:r w:rsidR="00C90196" w:rsidRPr="00DC77C6">
        <w:rPr>
          <w:bCs/>
        </w:rPr>
        <w:t>Senato: Üniversite Senatosunu,</w:t>
      </w:r>
    </w:p>
    <w:p w:rsidR="00C90196" w:rsidRPr="00DC77C6" w:rsidRDefault="00D3093A" w:rsidP="008D5206">
      <w:pPr>
        <w:pStyle w:val="NormalWeb"/>
        <w:rPr>
          <w:bCs/>
        </w:rPr>
      </w:pPr>
      <w:r w:rsidRPr="00DC77C6">
        <w:rPr>
          <w:bCs/>
        </w:rPr>
        <w:t xml:space="preserve">            ç</w:t>
      </w:r>
      <w:r w:rsidR="001D7EE3" w:rsidRPr="00DC77C6">
        <w:rPr>
          <w:bCs/>
        </w:rPr>
        <w:t xml:space="preserve">) </w:t>
      </w:r>
      <w:r w:rsidR="00C90196" w:rsidRPr="00DC77C6">
        <w:rPr>
          <w:bCs/>
        </w:rPr>
        <w:t xml:space="preserve">Birim: Üniversiteye bağlı ilgili Fakülte, </w:t>
      </w:r>
      <w:r w:rsidR="00E53597" w:rsidRPr="00DC77C6">
        <w:rPr>
          <w:bCs/>
        </w:rPr>
        <w:t>Enstitü</w:t>
      </w:r>
      <w:r w:rsidR="00E53597">
        <w:rPr>
          <w:bCs/>
        </w:rPr>
        <w:t xml:space="preserve">, </w:t>
      </w:r>
      <w:r w:rsidR="00C90196" w:rsidRPr="00DC77C6">
        <w:rPr>
          <w:bCs/>
        </w:rPr>
        <w:t>Yüksekokul, Meslek Yüksekokulu</w:t>
      </w:r>
      <w:r w:rsidR="00E53597">
        <w:rPr>
          <w:bCs/>
        </w:rPr>
        <w:t xml:space="preserve"> nu,</w:t>
      </w:r>
    </w:p>
    <w:p w:rsidR="001D7EE3" w:rsidRPr="00DC77C6" w:rsidRDefault="00D3093A" w:rsidP="008D5206">
      <w:pPr>
        <w:pStyle w:val="NormalWeb"/>
        <w:rPr>
          <w:bCs/>
        </w:rPr>
      </w:pPr>
      <w:r w:rsidRPr="00DC77C6">
        <w:rPr>
          <w:bCs/>
        </w:rPr>
        <w:t xml:space="preserve">            d) </w:t>
      </w:r>
      <w:r w:rsidR="001D7EE3" w:rsidRPr="00DC77C6">
        <w:rPr>
          <w:bCs/>
        </w:rPr>
        <w:t>Dekan: Ağrı İbrahim Çeçen Üniversitesine bağlı bulunan Fakültelerin Dekanlarını,</w:t>
      </w:r>
    </w:p>
    <w:p w:rsidR="001D7EE3" w:rsidRPr="00DC77C6" w:rsidRDefault="00D3093A" w:rsidP="008D5206">
      <w:pPr>
        <w:pStyle w:val="NormalWeb"/>
        <w:rPr>
          <w:bCs/>
        </w:rPr>
      </w:pPr>
      <w:r w:rsidRPr="00DC77C6">
        <w:rPr>
          <w:bCs/>
        </w:rPr>
        <w:t xml:space="preserve">            e) </w:t>
      </w:r>
      <w:r w:rsidR="001D7EE3" w:rsidRPr="00DC77C6">
        <w:rPr>
          <w:bCs/>
        </w:rPr>
        <w:t xml:space="preserve">Müdür: Ağrı İbrahim Çeçen Üniversitesine bağlı bulunan </w:t>
      </w:r>
      <w:r w:rsidR="00E53597" w:rsidRPr="00DC77C6">
        <w:rPr>
          <w:bCs/>
        </w:rPr>
        <w:t xml:space="preserve">Enstitülerin </w:t>
      </w:r>
      <w:r w:rsidR="00E53597">
        <w:rPr>
          <w:bCs/>
        </w:rPr>
        <w:t xml:space="preserve">ve </w:t>
      </w:r>
      <w:r w:rsidR="001D7EE3" w:rsidRPr="00DC77C6">
        <w:rPr>
          <w:bCs/>
        </w:rPr>
        <w:t xml:space="preserve">Yüksekokulların </w:t>
      </w:r>
      <w:r w:rsidR="00E53597">
        <w:rPr>
          <w:bCs/>
        </w:rPr>
        <w:t>Müdürlerini,</w:t>
      </w:r>
    </w:p>
    <w:p w:rsidR="00C90196" w:rsidRPr="00DC77C6" w:rsidRDefault="00D3093A" w:rsidP="008D5206">
      <w:pPr>
        <w:pStyle w:val="NormalWeb"/>
        <w:rPr>
          <w:bCs/>
        </w:rPr>
      </w:pPr>
      <w:r w:rsidRPr="00DC77C6">
        <w:rPr>
          <w:bCs/>
        </w:rPr>
        <w:t xml:space="preserve">            f) </w:t>
      </w:r>
      <w:r w:rsidR="001D7EE3" w:rsidRPr="00DC77C6">
        <w:rPr>
          <w:bCs/>
        </w:rPr>
        <w:t xml:space="preserve"> </w:t>
      </w:r>
      <w:r w:rsidR="00C90196" w:rsidRPr="00DC77C6">
        <w:rPr>
          <w:bCs/>
        </w:rPr>
        <w:t>Kurum Koordinatörü: AKTS/ECTS ilkelerine ve işleyişine karşı kurumun taahhütlerini yerine getirmekle görevli öğretim görevlisini,</w:t>
      </w:r>
    </w:p>
    <w:p w:rsidR="008D5206" w:rsidRPr="00DC77C6" w:rsidRDefault="00D3093A" w:rsidP="008D5206">
      <w:pPr>
        <w:pStyle w:val="NormalWeb"/>
        <w:rPr>
          <w:bCs/>
        </w:rPr>
      </w:pPr>
      <w:r w:rsidRPr="00DC77C6">
        <w:rPr>
          <w:bCs/>
        </w:rPr>
        <w:t xml:space="preserve">           g</w:t>
      </w:r>
      <w:r w:rsidR="001D7EE3" w:rsidRPr="00DC77C6">
        <w:rPr>
          <w:bCs/>
        </w:rPr>
        <w:t xml:space="preserve">) </w:t>
      </w:r>
      <w:r w:rsidR="008D5206" w:rsidRPr="00DC77C6">
        <w:rPr>
          <w:bCs/>
        </w:rPr>
        <w:t xml:space="preserve">Bölüm Koordinatörü: </w:t>
      </w:r>
      <w:r w:rsidR="00E53597" w:rsidRPr="00DC77C6">
        <w:rPr>
          <w:bCs/>
        </w:rPr>
        <w:t>Birim içerisindeki</w:t>
      </w:r>
      <w:r w:rsidR="008D5206" w:rsidRPr="00DC77C6">
        <w:rPr>
          <w:bCs/>
        </w:rPr>
        <w:t xml:space="preserve"> öğrencilerin ve akademik personelin bağlantı kurmak için görevl</w:t>
      </w:r>
      <w:r w:rsidR="00E53597">
        <w:rPr>
          <w:bCs/>
        </w:rPr>
        <w:t>endirilen öğretim elemanını,</w:t>
      </w:r>
    </w:p>
    <w:p w:rsidR="00C90196" w:rsidRPr="00DC77C6" w:rsidRDefault="00D3093A" w:rsidP="008D5206">
      <w:pPr>
        <w:pStyle w:val="NormalWeb"/>
        <w:rPr>
          <w:bCs/>
        </w:rPr>
      </w:pPr>
      <w:r w:rsidRPr="00DC77C6">
        <w:rPr>
          <w:bCs/>
        </w:rPr>
        <w:t xml:space="preserve">           ğ</w:t>
      </w:r>
      <w:r w:rsidR="001D7EE3" w:rsidRPr="00DC77C6">
        <w:rPr>
          <w:bCs/>
        </w:rPr>
        <w:t xml:space="preserve">) </w:t>
      </w:r>
      <w:proofErr w:type="spellStart"/>
      <w:r w:rsidR="00C90196" w:rsidRPr="00DC77C6">
        <w:rPr>
          <w:bCs/>
        </w:rPr>
        <w:t>Erasmus</w:t>
      </w:r>
      <w:proofErr w:type="spellEnd"/>
      <w:r w:rsidR="00C90196" w:rsidRPr="00DC77C6">
        <w:rPr>
          <w:bCs/>
        </w:rPr>
        <w:t>:</w:t>
      </w:r>
      <w:r w:rsidR="00E53597">
        <w:rPr>
          <w:bCs/>
        </w:rPr>
        <w:t xml:space="preserve"> Avrupa Birliği </w:t>
      </w:r>
      <w:proofErr w:type="spellStart"/>
      <w:r w:rsidR="00E53597">
        <w:rPr>
          <w:bCs/>
        </w:rPr>
        <w:t>Hayat</w:t>
      </w:r>
      <w:r w:rsidR="00C90196" w:rsidRPr="00DC77C6">
        <w:rPr>
          <w:bCs/>
        </w:rPr>
        <w:t>boyu</w:t>
      </w:r>
      <w:proofErr w:type="spellEnd"/>
      <w:r w:rsidR="00C90196" w:rsidRPr="00DC77C6">
        <w:rPr>
          <w:bCs/>
        </w:rPr>
        <w:t xml:space="preserve"> Öğrenme Programı’nın yükseköğretim ile ilgili alt programını, </w:t>
      </w:r>
    </w:p>
    <w:p w:rsidR="00C90196" w:rsidRPr="00DC77C6" w:rsidRDefault="00D3093A" w:rsidP="008D5206">
      <w:pPr>
        <w:pStyle w:val="NormalWeb"/>
        <w:rPr>
          <w:bCs/>
        </w:rPr>
      </w:pPr>
      <w:r w:rsidRPr="00DC77C6">
        <w:rPr>
          <w:bCs/>
        </w:rPr>
        <w:t xml:space="preserve">            h</w:t>
      </w:r>
      <w:r w:rsidR="001D7EE3" w:rsidRPr="00DC77C6">
        <w:rPr>
          <w:bCs/>
        </w:rPr>
        <w:t xml:space="preserve">) </w:t>
      </w:r>
      <w:r w:rsidR="00C90196" w:rsidRPr="00DC77C6">
        <w:rPr>
          <w:bCs/>
        </w:rPr>
        <w:t xml:space="preserve">Ulusal Ajans: Avrupa Birliği Eğitim </w:t>
      </w:r>
      <w:r w:rsidR="00E53597" w:rsidRPr="00DC77C6">
        <w:rPr>
          <w:bCs/>
        </w:rPr>
        <w:t>ve Gençlik</w:t>
      </w:r>
      <w:r w:rsidR="00C90196" w:rsidRPr="00DC77C6">
        <w:rPr>
          <w:bCs/>
        </w:rPr>
        <w:t xml:space="preserve"> </w:t>
      </w:r>
      <w:r w:rsidR="00E53597" w:rsidRPr="00DC77C6">
        <w:rPr>
          <w:bCs/>
        </w:rPr>
        <w:t>Programları Merkezi</w:t>
      </w:r>
      <w:r w:rsidR="00C90196" w:rsidRPr="00DC77C6">
        <w:rPr>
          <w:bCs/>
        </w:rPr>
        <w:t xml:space="preserve"> Başkanlığını,</w:t>
      </w:r>
    </w:p>
    <w:p w:rsidR="00C90196" w:rsidRPr="00DC77C6" w:rsidRDefault="00D3093A" w:rsidP="008D5206">
      <w:pPr>
        <w:pStyle w:val="NormalWeb"/>
        <w:rPr>
          <w:bCs/>
        </w:rPr>
      </w:pPr>
      <w:r w:rsidRPr="00DC77C6">
        <w:rPr>
          <w:bCs/>
        </w:rPr>
        <w:t xml:space="preserve">           ı</w:t>
      </w:r>
      <w:r w:rsidR="001D7EE3" w:rsidRPr="00DC77C6">
        <w:rPr>
          <w:bCs/>
        </w:rPr>
        <w:t xml:space="preserve">) </w:t>
      </w:r>
      <w:r w:rsidR="00C90196" w:rsidRPr="00DC77C6">
        <w:rPr>
          <w:bCs/>
        </w:rPr>
        <w:t xml:space="preserve">İkili Anlaşma: Üniversitemiz birimleri ile </w:t>
      </w:r>
      <w:r w:rsidR="00E53597" w:rsidRPr="00DC77C6">
        <w:rPr>
          <w:bCs/>
        </w:rPr>
        <w:t>diğer Üniversitelerin birimleri</w:t>
      </w:r>
      <w:r w:rsidR="00C90196" w:rsidRPr="00DC77C6">
        <w:rPr>
          <w:bCs/>
        </w:rPr>
        <w:t xml:space="preserve"> arasında yapılan </w:t>
      </w:r>
      <w:r w:rsidR="00E53597" w:rsidRPr="00DC77C6">
        <w:rPr>
          <w:bCs/>
        </w:rPr>
        <w:t>öğrenci değişim</w:t>
      </w:r>
      <w:r w:rsidR="00C90196" w:rsidRPr="00DC77C6">
        <w:rPr>
          <w:bCs/>
        </w:rPr>
        <w:t xml:space="preserve"> anlaşmasını,</w:t>
      </w:r>
    </w:p>
    <w:p w:rsidR="00F72C30" w:rsidRPr="00DC77C6" w:rsidRDefault="00D3093A" w:rsidP="00F72C30">
      <w:pPr>
        <w:pStyle w:val="NormalWeb"/>
        <w:jc w:val="both"/>
        <w:rPr>
          <w:bCs/>
          <w:color w:val="000000"/>
        </w:rPr>
      </w:pPr>
      <w:r w:rsidRPr="00DC77C6">
        <w:rPr>
          <w:bCs/>
          <w:color w:val="000000"/>
        </w:rPr>
        <w:lastRenderedPageBreak/>
        <w:t xml:space="preserve">           i) </w:t>
      </w:r>
      <w:r w:rsidR="00F72C30" w:rsidRPr="00DC77C6">
        <w:rPr>
          <w:bCs/>
          <w:color w:val="000000"/>
        </w:rPr>
        <w:t>Avru</w:t>
      </w:r>
      <w:r w:rsidR="00DA02C1" w:rsidRPr="00DC77C6">
        <w:rPr>
          <w:bCs/>
          <w:color w:val="000000"/>
        </w:rPr>
        <w:t>pa Kredi Transfer Sistemi (AKTS/ECTS</w:t>
      </w:r>
      <w:r w:rsidR="00F72C30" w:rsidRPr="00DC77C6">
        <w:rPr>
          <w:bCs/>
          <w:color w:val="000000"/>
        </w:rPr>
        <w:t xml:space="preserve">), öğrenci hareketliliğini kolaylaştırmak ve öğrencilerin yurt içinde ve yurt dışında aldıkları ve başarılı oldukları ders kredilerinin, bir yükseköğretim kurumundan diğerine transfer edilmeleri yoluyla akademik tanınmayı sağlayan, Avrupa Birliği tarafından geliştirilmiş bir akreditasyon </w:t>
      </w:r>
      <w:r w:rsidR="001D7EE3" w:rsidRPr="00DC77C6">
        <w:rPr>
          <w:bCs/>
          <w:color w:val="000000"/>
        </w:rPr>
        <w:t xml:space="preserve">sistemini </w:t>
      </w:r>
      <w:r w:rsidR="00F72C30" w:rsidRPr="00DC77C6">
        <w:rPr>
          <w:bCs/>
          <w:color w:val="000000"/>
        </w:rPr>
        <w:t xml:space="preserve"> </w:t>
      </w:r>
    </w:p>
    <w:p w:rsidR="001D7EE3" w:rsidRPr="008B6CBC" w:rsidRDefault="00D3093A" w:rsidP="008B6CBC">
      <w:pPr>
        <w:pStyle w:val="NormalWeb"/>
        <w:rPr>
          <w:bCs/>
        </w:rPr>
      </w:pPr>
      <w:r w:rsidRPr="00DC77C6">
        <w:rPr>
          <w:bCs/>
        </w:rPr>
        <w:t xml:space="preserve">          </w:t>
      </w:r>
      <w:r w:rsidR="001D7EE3" w:rsidRPr="00DC77C6">
        <w:rPr>
          <w:bCs/>
        </w:rPr>
        <w:t>ifade eder.</w:t>
      </w:r>
    </w:p>
    <w:p w:rsidR="003F0D36" w:rsidRPr="00DC77C6" w:rsidRDefault="00D3093A" w:rsidP="003F0D36">
      <w:pPr>
        <w:pStyle w:val="NormalWeb"/>
        <w:jc w:val="both"/>
        <w:rPr>
          <w:b/>
        </w:rPr>
      </w:pPr>
      <w:r w:rsidRPr="00DC77C6">
        <w:rPr>
          <w:bCs/>
          <w:color w:val="000000"/>
        </w:rPr>
        <w:t xml:space="preserve">            </w:t>
      </w:r>
      <w:r w:rsidR="00362CFF" w:rsidRPr="00DC77C6">
        <w:rPr>
          <w:b/>
          <w:bCs/>
          <w:color w:val="000000"/>
        </w:rPr>
        <w:t xml:space="preserve">Kurum ve Bölüm </w:t>
      </w:r>
      <w:r w:rsidR="0013785F" w:rsidRPr="00DC77C6">
        <w:rPr>
          <w:b/>
          <w:bCs/>
          <w:color w:val="000000"/>
        </w:rPr>
        <w:t>Koordinatörlerin</w:t>
      </w:r>
      <w:r w:rsidR="00362CFF" w:rsidRPr="00DC77C6">
        <w:rPr>
          <w:b/>
          <w:bCs/>
          <w:color w:val="000000"/>
        </w:rPr>
        <w:t>in</w:t>
      </w:r>
      <w:r w:rsidR="0013785F" w:rsidRPr="00DC77C6">
        <w:rPr>
          <w:b/>
          <w:bCs/>
          <w:color w:val="000000"/>
        </w:rPr>
        <w:t xml:space="preserve"> </w:t>
      </w:r>
      <w:r w:rsidR="003F41BC" w:rsidRPr="00DC77C6">
        <w:rPr>
          <w:b/>
          <w:bCs/>
          <w:color w:val="000000"/>
        </w:rPr>
        <w:t>Görevlendirme</w:t>
      </w:r>
      <w:r w:rsidR="0013785F" w:rsidRPr="00DC77C6">
        <w:rPr>
          <w:b/>
          <w:bCs/>
          <w:color w:val="000000"/>
        </w:rPr>
        <w:t xml:space="preserve">si </w:t>
      </w:r>
    </w:p>
    <w:p w:rsidR="00D3093A" w:rsidRPr="00DC77C6" w:rsidRDefault="00D3093A" w:rsidP="00F72C30">
      <w:pPr>
        <w:pStyle w:val="NormalWeb"/>
        <w:rPr>
          <w:bCs/>
          <w:color w:val="000000"/>
        </w:rPr>
      </w:pPr>
      <w:r w:rsidRPr="008B6CBC">
        <w:rPr>
          <w:b/>
          <w:bCs/>
          <w:color w:val="000000"/>
        </w:rPr>
        <w:t xml:space="preserve">            Madde 4</w:t>
      </w:r>
      <w:r w:rsidR="00E40088" w:rsidRPr="00DC77C6">
        <w:rPr>
          <w:bCs/>
          <w:color w:val="000000"/>
        </w:rPr>
        <w:t>-</w:t>
      </w:r>
      <w:r w:rsidR="00506119" w:rsidRPr="00DC77C6">
        <w:rPr>
          <w:bCs/>
          <w:color w:val="000000"/>
        </w:rPr>
        <w:t xml:space="preserve">  </w:t>
      </w:r>
    </w:p>
    <w:p w:rsidR="003F0D36" w:rsidRPr="00DC77C6" w:rsidRDefault="00D3093A" w:rsidP="00F72C30">
      <w:pPr>
        <w:pStyle w:val="NormalWeb"/>
        <w:rPr>
          <w:bCs/>
          <w:color w:val="000000"/>
        </w:rPr>
      </w:pPr>
      <w:r w:rsidRPr="00DC77C6">
        <w:rPr>
          <w:bCs/>
          <w:color w:val="000000"/>
        </w:rPr>
        <w:t xml:space="preserve">            a) </w:t>
      </w:r>
      <w:r w:rsidR="0013785F" w:rsidRPr="00DC77C6">
        <w:rPr>
          <w:bCs/>
          <w:color w:val="000000"/>
        </w:rPr>
        <w:t xml:space="preserve">Üniversitede </w:t>
      </w:r>
      <w:r w:rsidR="00E40088" w:rsidRPr="00DC77C6">
        <w:rPr>
          <w:bCs/>
          <w:color w:val="000000"/>
        </w:rPr>
        <w:t>rektör tarafında</w:t>
      </w:r>
      <w:r w:rsidR="00DA02C1" w:rsidRPr="00DC77C6">
        <w:rPr>
          <w:bCs/>
          <w:color w:val="000000"/>
        </w:rPr>
        <w:t>n öğretim üyeleri arasından AKTS/ECTS</w:t>
      </w:r>
      <w:r w:rsidR="00E40088" w:rsidRPr="00DC77C6">
        <w:rPr>
          <w:bCs/>
          <w:color w:val="000000"/>
        </w:rPr>
        <w:t xml:space="preserve"> </w:t>
      </w:r>
      <w:r w:rsidR="00362CFF" w:rsidRPr="00DC77C6">
        <w:rPr>
          <w:bCs/>
          <w:color w:val="000000"/>
        </w:rPr>
        <w:t xml:space="preserve">Kurum </w:t>
      </w:r>
      <w:r w:rsidR="00E40088" w:rsidRPr="00DC77C6">
        <w:rPr>
          <w:bCs/>
          <w:color w:val="000000"/>
        </w:rPr>
        <w:t>koordinatörü</w:t>
      </w:r>
      <w:r w:rsidR="003F0D36" w:rsidRPr="00DC77C6">
        <w:rPr>
          <w:bCs/>
          <w:color w:val="000000"/>
        </w:rPr>
        <w:t xml:space="preserve"> görevlendirilir.</w:t>
      </w:r>
    </w:p>
    <w:p w:rsidR="00DA02C1" w:rsidRPr="00DC77C6" w:rsidRDefault="00D3093A" w:rsidP="007C41FF">
      <w:pPr>
        <w:pStyle w:val="NormalWeb"/>
        <w:jc w:val="both"/>
        <w:rPr>
          <w:bCs/>
          <w:color w:val="000000"/>
        </w:rPr>
      </w:pPr>
      <w:r w:rsidRPr="00DC77C6">
        <w:rPr>
          <w:bCs/>
          <w:color w:val="000000"/>
        </w:rPr>
        <w:t xml:space="preserve">            b)</w:t>
      </w:r>
      <w:r w:rsidR="00506119" w:rsidRPr="00DC77C6">
        <w:rPr>
          <w:bCs/>
          <w:color w:val="000000"/>
        </w:rPr>
        <w:t xml:space="preserve">  </w:t>
      </w:r>
      <w:r w:rsidR="0013785F" w:rsidRPr="00DC77C6">
        <w:rPr>
          <w:bCs/>
          <w:color w:val="000000"/>
        </w:rPr>
        <w:t>Fakülte</w:t>
      </w:r>
      <w:r w:rsidR="00C90196" w:rsidRPr="00DC77C6">
        <w:rPr>
          <w:bCs/>
          <w:color w:val="000000"/>
        </w:rPr>
        <w:t>lerde Dekan</w:t>
      </w:r>
      <w:r w:rsidR="0013785F" w:rsidRPr="00DC77C6">
        <w:rPr>
          <w:bCs/>
          <w:color w:val="000000"/>
        </w:rPr>
        <w:t xml:space="preserve"> ve Y</w:t>
      </w:r>
      <w:r w:rsidR="00E40088" w:rsidRPr="00DC77C6">
        <w:rPr>
          <w:bCs/>
          <w:color w:val="000000"/>
        </w:rPr>
        <w:t>üksekokullar</w:t>
      </w:r>
      <w:r w:rsidR="00C90196" w:rsidRPr="00DC77C6">
        <w:rPr>
          <w:bCs/>
          <w:color w:val="000000"/>
        </w:rPr>
        <w:t xml:space="preserve">da </w:t>
      </w:r>
      <w:r w:rsidR="004024C2">
        <w:rPr>
          <w:bCs/>
          <w:color w:val="000000"/>
        </w:rPr>
        <w:t>Müdür</w:t>
      </w:r>
      <w:r w:rsidR="00E40088" w:rsidRPr="00DC77C6">
        <w:rPr>
          <w:bCs/>
          <w:color w:val="000000"/>
        </w:rPr>
        <w:t xml:space="preserve"> </w:t>
      </w:r>
      <w:r w:rsidR="0013785F" w:rsidRPr="00DC77C6">
        <w:rPr>
          <w:bCs/>
          <w:color w:val="000000"/>
        </w:rPr>
        <w:t>tarafından he</w:t>
      </w:r>
      <w:r w:rsidR="00DC77C6">
        <w:rPr>
          <w:bCs/>
          <w:color w:val="000000"/>
        </w:rPr>
        <w:t>r bölümden bir öğretim elemanı</w:t>
      </w:r>
      <w:r w:rsidR="0013785F" w:rsidRPr="00DC77C6">
        <w:rPr>
          <w:bCs/>
          <w:color w:val="000000"/>
        </w:rPr>
        <w:t xml:space="preserve"> bölüm koordinatörü olarak görevlendirilir.</w:t>
      </w:r>
    </w:p>
    <w:p w:rsidR="0013785F" w:rsidRPr="00651C48" w:rsidRDefault="00D3093A" w:rsidP="0013785F">
      <w:pPr>
        <w:pStyle w:val="NormalWeb"/>
        <w:rPr>
          <w:b/>
          <w:bCs/>
        </w:rPr>
      </w:pPr>
      <w:r w:rsidRPr="00651C48">
        <w:rPr>
          <w:b/>
          <w:bCs/>
        </w:rPr>
        <w:t xml:space="preserve">            </w:t>
      </w:r>
      <w:r w:rsidR="0013785F" w:rsidRPr="00651C48">
        <w:rPr>
          <w:b/>
          <w:bCs/>
        </w:rPr>
        <w:t>Kurum Koordinatörü</w:t>
      </w:r>
      <w:r w:rsidR="00DA02C1" w:rsidRPr="00651C48">
        <w:rPr>
          <w:b/>
          <w:bCs/>
        </w:rPr>
        <w:t>nün Görevleri</w:t>
      </w:r>
    </w:p>
    <w:p w:rsidR="00D3093A" w:rsidRPr="008B6CBC" w:rsidRDefault="00D3093A" w:rsidP="0013785F">
      <w:pPr>
        <w:pStyle w:val="NormalWeb"/>
        <w:rPr>
          <w:b/>
          <w:bCs/>
        </w:rPr>
      </w:pPr>
      <w:r w:rsidRPr="008B6CBC">
        <w:rPr>
          <w:b/>
          <w:bCs/>
        </w:rPr>
        <w:t xml:space="preserve">            Madde 5</w:t>
      </w:r>
      <w:r w:rsidR="00DA02C1" w:rsidRPr="008B6CBC">
        <w:rPr>
          <w:b/>
          <w:bCs/>
        </w:rPr>
        <w:t xml:space="preserve">- </w:t>
      </w:r>
    </w:p>
    <w:p w:rsidR="00DA02C1" w:rsidRPr="00DC77C6" w:rsidRDefault="00D3093A" w:rsidP="0013785F">
      <w:pPr>
        <w:pStyle w:val="NormalWeb"/>
        <w:rPr>
          <w:bCs/>
        </w:rPr>
      </w:pPr>
      <w:r w:rsidRPr="00DC77C6">
        <w:rPr>
          <w:bCs/>
        </w:rPr>
        <w:t xml:space="preserve">            </w:t>
      </w:r>
      <w:r w:rsidR="005D2863">
        <w:rPr>
          <w:bCs/>
        </w:rPr>
        <w:t>1-</w:t>
      </w:r>
      <w:r w:rsidR="004024C2">
        <w:rPr>
          <w:bCs/>
        </w:rPr>
        <w:t xml:space="preserve"> </w:t>
      </w:r>
      <w:r w:rsidRPr="00DC77C6">
        <w:rPr>
          <w:bCs/>
        </w:rPr>
        <w:t xml:space="preserve">a) </w:t>
      </w:r>
      <w:r w:rsidR="0013785F" w:rsidRPr="00DC77C6">
        <w:rPr>
          <w:bCs/>
        </w:rPr>
        <w:t xml:space="preserve">Kurum koordinatörünün ana görevi, </w:t>
      </w:r>
      <w:r w:rsidR="00DA02C1" w:rsidRPr="00DC77C6">
        <w:rPr>
          <w:bCs/>
        </w:rPr>
        <w:t>AKTS/ECTS</w:t>
      </w:r>
      <w:r w:rsidR="0013785F" w:rsidRPr="00DC77C6">
        <w:rPr>
          <w:bCs/>
        </w:rPr>
        <w:t xml:space="preserve"> ilkelerine ve işleyişine karşı kurumun taahhütlerini yerine getirmesini sağlamaktır.Kurum koordinatörünün </w:t>
      </w:r>
      <w:r w:rsidR="004024C2">
        <w:rPr>
          <w:bCs/>
        </w:rPr>
        <w:t>görevleri</w:t>
      </w:r>
      <w:r w:rsidR="0013785F" w:rsidRPr="00DC77C6">
        <w:rPr>
          <w:bCs/>
        </w:rPr>
        <w:t xml:space="preserve"> şunlardır: </w:t>
      </w:r>
    </w:p>
    <w:p w:rsidR="00DA02C1" w:rsidRPr="00DC77C6" w:rsidRDefault="00D3093A" w:rsidP="0013785F">
      <w:pPr>
        <w:pStyle w:val="NormalWeb"/>
        <w:rPr>
          <w:bCs/>
        </w:rPr>
      </w:pPr>
      <w:r w:rsidRPr="00DC77C6">
        <w:rPr>
          <w:bCs/>
        </w:rPr>
        <w:t xml:space="preserve">            b</w:t>
      </w:r>
      <w:r w:rsidR="00DA02C1" w:rsidRPr="00DC77C6">
        <w:rPr>
          <w:bCs/>
        </w:rPr>
        <w:t>)</w:t>
      </w:r>
      <w:r w:rsidR="00593DC5" w:rsidRPr="00DC77C6">
        <w:rPr>
          <w:bCs/>
        </w:rPr>
        <w:t xml:space="preserve"> </w:t>
      </w:r>
      <w:r w:rsidR="00C90196" w:rsidRPr="00DC77C6">
        <w:rPr>
          <w:bCs/>
        </w:rPr>
        <w:t>K</w:t>
      </w:r>
      <w:r w:rsidR="0013785F" w:rsidRPr="00DC77C6">
        <w:rPr>
          <w:bCs/>
        </w:rPr>
        <w:t xml:space="preserve">urum içinde ve dışında </w:t>
      </w:r>
      <w:r w:rsidR="00DA02C1" w:rsidRPr="00DC77C6">
        <w:rPr>
          <w:bCs/>
        </w:rPr>
        <w:t>AKTS/</w:t>
      </w:r>
      <w:proofErr w:type="spellStart"/>
      <w:r w:rsidR="00DA02C1" w:rsidRPr="00DC77C6">
        <w:rPr>
          <w:bCs/>
        </w:rPr>
        <w:t>ECTS</w:t>
      </w:r>
      <w:r w:rsidR="004024C2">
        <w:rPr>
          <w:bCs/>
        </w:rPr>
        <w:t>’in</w:t>
      </w:r>
      <w:proofErr w:type="spellEnd"/>
      <w:r w:rsidR="004024C2">
        <w:rPr>
          <w:bCs/>
        </w:rPr>
        <w:t xml:space="preserve"> tanıtımını yapmak,</w:t>
      </w:r>
      <w:r w:rsidR="0013785F" w:rsidRPr="00DC77C6">
        <w:rPr>
          <w:bCs/>
        </w:rPr>
        <w:t xml:space="preserve"> </w:t>
      </w:r>
    </w:p>
    <w:p w:rsidR="00DA02C1" w:rsidRPr="00DC77C6" w:rsidRDefault="00D3093A" w:rsidP="0013785F">
      <w:pPr>
        <w:pStyle w:val="NormalWeb"/>
        <w:rPr>
          <w:bCs/>
        </w:rPr>
      </w:pPr>
      <w:r w:rsidRPr="00DC77C6">
        <w:rPr>
          <w:bCs/>
        </w:rPr>
        <w:t xml:space="preserve">            c</w:t>
      </w:r>
      <w:r w:rsidR="00C90196" w:rsidRPr="00DC77C6">
        <w:rPr>
          <w:bCs/>
        </w:rPr>
        <w:t xml:space="preserve">) </w:t>
      </w:r>
      <w:r w:rsidR="00DA02C1" w:rsidRPr="00DC77C6">
        <w:rPr>
          <w:bCs/>
        </w:rPr>
        <w:t>AKTS/</w:t>
      </w:r>
      <w:proofErr w:type="spellStart"/>
      <w:r w:rsidR="00DA02C1" w:rsidRPr="00DC77C6">
        <w:rPr>
          <w:bCs/>
        </w:rPr>
        <w:t>ECTS</w:t>
      </w:r>
      <w:r w:rsidR="0013785F" w:rsidRPr="00DC77C6">
        <w:rPr>
          <w:bCs/>
        </w:rPr>
        <w:t>’</w:t>
      </w:r>
      <w:r w:rsidR="004024C2">
        <w:rPr>
          <w:bCs/>
        </w:rPr>
        <w:t>n</w:t>
      </w:r>
      <w:r w:rsidR="0013785F" w:rsidRPr="00DC77C6">
        <w:rPr>
          <w:bCs/>
        </w:rPr>
        <w:t>in</w:t>
      </w:r>
      <w:proofErr w:type="spellEnd"/>
      <w:r w:rsidR="0013785F" w:rsidRPr="00DC77C6">
        <w:rPr>
          <w:bCs/>
        </w:rPr>
        <w:t xml:space="preserve"> pratikte uygulanmasını kolaylaştırıcı önlemler almak; bölüm ko</w:t>
      </w:r>
      <w:r w:rsidR="004024C2">
        <w:rPr>
          <w:bCs/>
        </w:rPr>
        <w:t>ordinatörlerine yardımcı olmak,</w:t>
      </w:r>
    </w:p>
    <w:p w:rsidR="00DA02C1" w:rsidRPr="00DC77C6" w:rsidRDefault="00D3093A" w:rsidP="0013785F">
      <w:pPr>
        <w:pStyle w:val="NormalWeb"/>
        <w:rPr>
          <w:bCs/>
        </w:rPr>
      </w:pPr>
      <w:r w:rsidRPr="00DC77C6">
        <w:rPr>
          <w:bCs/>
        </w:rPr>
        <w:t xml:space="preserve">            ç</w:t>
      </w:r>
      <w:r w:rsidR="00DA02C1" w:rsidRPr="00DC77C6">
        <w:rPr>
          <w:bCs/>
        </w:rPr>
        <w:t>)</w:t>
      </w:r>
      <w:r w:rsidR="00C90196" w:rsidRPr="00DC77C6">
        <w:rPr>
          <w:bCs/>
        </w:rPr>
        <w:t xml:space="preserve"> </w:t>
      </w:r>
      <w:r w:rsidR="0013785F" w:rsidRPr="00DC77C6">
        <w:rPr>
          <w:bCs/>
        </w:rPr>
        <w:t xml:space="preserve">Öğrencileri </w:t>
      </w:r>
      <w:r w:rsidR="00DA02C1" w:rsidRPr="00DC77C6">
        <w:rPr>
          <w:bCs/>
        </w:rPr>
        <w:t>AKTS/ECTS</w:t>
      </w:r>
      <w:r w:rsidR="0013785F" w:rsidRPr="00DC77C6">
        <w:rPr>
          <w:bCs/>
        </w:rPr>
        <w:t xml:space="preserve"> hakkında bilgilendirmek ve bölüm koordinatörl</w:t>
      </w:r>
      <w:r w:rsidR="009664E1">
        <w:rPr>
          <w:bCs/>
        </w:rPr>
        <w:t>eriyle işbirliği içinde Kılavuz</w:t>
      </w:r>
      <w:r w:rsidR="0013785F" w:rsidRPr="00DC77C6">
        <w:rPr>
          <w:bCs/>
        </w:rPr>
        <w:t xml:space="preserve"> hazırlayarak bastırmak ve dağıtımını yapmak</w:t>
      </w:r>
      <w:r w:rsidR="009664E1">
        <w:rPr>
          <w:bCs/>
        </w:rPr>
        <w:t>,</w:t>
      </w:r>
    </w:p>
    <w:p w:rsidR="00362CFF" w:rsidRPr="00DC77C6" w:rsidRDefault="00D3093A" w:rsidP="0013785F">
      <w:pPr>
        <w:pStyle w:val="NormalWeb"/>
        <w:rPr>
          <w:bCs/>
        </w:rPr>
      </w:pPr>
      <w:r w:rsidRPr="00DC77C6">
        <w:rPr>
          <w:bCs/>
        </w:rPr>
        <w:t xml:space="preserve">           d</w:t>
      </w:r>
      <w:r w:rsidR="00362CFF" w:rsidRPr="00DC77C6">
        <w:rPr>
          <w:bCs/>
        </w:rPr>
        <w:t xml:space="preserve">) Kurum </w:t>
      </w:r>
      <w:r w:rsidR="009664E1" w:rsidRPr="00DC77C6">
        <w:rPr>
          <w:bCs/>
        </w:rPr>
        <w:t>bünyesinde, AKTS</w:t>
      </w:r>
      <w:r w:rsidR="00362CFF" w:rsidRPr="00DC77C6">
        <w:rPr>
          <w:bCs/>
        </w:rPr>
        <w:t>/</w:t>
      </w:r>
      <w:proofErr w:type="spellStart"/>
      <w:r w:rsidR="00362CFF" w:rsidRPr="00DC77C6">
        <w:rPr>
          <w:bCs/>
        </w:rPr>
        <w:t>ECTS’</w:t>
      </w:r>
      <w:r w:rsidR="009664E1">
        <w:rPr>
          <w:bCs/>
        </w:rPr>
        <w:t>y</w:t>
      </w:r>
      <w:r w:rsidR="00362CFF" w:rsidRPr="00DC77C6">
        <w:rPr>
          <w:bCs/>
        </w:rPr>
        <w:t>e</w:t>
      </w:r>
      <w:proofErr w:type="spellEnd"/>
      <w:r w:rsidR="00362CFF" w:rsidRPr="00DC77C6">
        <w:rPr>
          <w:bCs/>
        </w:rPr>
        <w:t xml:space="preserve"> uygun diploma ekleri ve </w:t>
      </w:r>
      <w:proofErr w:type="spellStart"/>
      <w:r w:rsidR="00362CFF" w:rsidRPr="00DC77C6">
        <w:rPr>
          <w:bCs/>
        </w:rPr>
        <w:t>transkriptlerin</w:t>
      </w:r>
      <w:proofErr w:type="spellEnd"/>
      <w:r w:rsidR="00362CFF" w:rsidRPr="00DC77C6">
        <w:rPr>
          <w:bCs/>
        </w:rPr>
        <w:t xml:space="preserve"> hazırlanmasında il</w:t>
      </w:r>
      <w:r w:rsidR="009664E1">
        <w:rPr>
          <w:bCs/>
        </w:rPr>
        <w:t>gili birimlere iş birliği yapmaktır.</w:t>
      </w:r>
    </w:p>
    <w:p w:rsidR="00D3093A" w:rsidRPr="00DC77C6" w:rsidRDefault="00D3093A" w:rsidP="0013785F">
      <w:pPr>
        <w:pStyle w:val="NormalWeb"/>
        <w:rPr>
          <w:bCs/>
        </w:rPr>
      </w:pPr>
      <w:r w:rsidRPr="00DC77C6">
        <w:rPr>
          <w:bCs/>
        </w:rPr>
        <w:t xml:space="preserve">           </w:t>
      </w:r>
      <w:r w:rsidR="009664E1">
        <w:rPr>
          <w:bCs/>
        </w:rPr>
        <w:t>2-</w:t>
      </w:r>
      <w:r w:rsidR="0013785F" w:rsidRPr="00DC77C6">
        <w:rPr>
          <w:bCs/>
        </w:rPr>
        <w:t xml:space="preserve"> Kurum koordinatörü ayrıca kurumun, Avrupa Komisyonu ve </w:t>
      </w:r>
      <w:proofErr w:type="spellStart"/>
      <w:r w:rsidR="0013785F" w:rsidRPr="00DC77C6">
        <w:rPr>
          <w:bCs/>
        </w:rPr>
        <w:t>National</w:t>
      </w:r>
      <w:proofErr w:type="spellEnd"/>
      <w:r w:rsidR="0013785F" w:rsidRPr="00DC77C6">
        <w:rPr>
          <w:bCs/>
        </w:rPr>
        <w:t xml:space="preserve"> Grand-</w:t>
      </w:r>
      <w:proofErr w:type="spellStart"/>
      <w:r w:rsidR="0013785F" w:rsidRPr="00DC77C6">
        <w:rPr>
          <w:bCs/>
        </w:rPr>
        <w:t>Awarding</w:t>
      </w:r>
      <w:proofErr w:type="spellEnd"/>
      <w:r w:rsidR="0013785F" w:rsidRPr="00DC77C6">
        <w:rPr>
          <w:bCs/>
        </w:rPr>
        <w:t xml:space="preserve"> </w:t>
      </w:r>
      <w:proofErr w:type="spellStart"/>
      <w:r w:rsidR="0013785F" w:rsidRPr="00DC77C6">
        <w:rPr>
          <w:bCs/>
        </w:rPr>
        <w:t>Authority</w:t>
      </w:r>
      <w:proofErr w:type="spellEnd"/>
      <w:r w:rsidR="0013785F" w:rsidRPr="00DC77C6">
        <w:rPr>
          <w:bCs/>
        </w:rPr>
        <w:t xml:space="preserve"> ile yapacağı anlaşmalardan da sorumludur.  </w:t>
      </w:r>
    </w:p>
    <w:p w:rsidR="00DA02C1" w:rsidRPr="00DC77C6" w:rsidRDefault="00D3093A" w:rsidP="0013785F">
      <w:pPr>
        <w:pStyle w:val="NormalWeb"/>
        <w:rPr>
          <w:b/>
          <w:bCs/>
        </w:rPr>
      </w:pPr>
      <w:r w:rsidRPr="00DC77C6">
        <w:rPr>
          <w:bCs/>
        </w:rPr>
        <w:t xml:space="preserve">           </w:t>
      </w:r>
      <w:r w:rsidR="0013785F" w:rsidRPr="00DC77C6">
        <w:rPr>
          <w:b/>
          <w:bCs/>
        </w:rPr>
        <w:t>Bölüm Koordinatörü</w:t>
      </w:r>
      <w:r w:rsidR="00DA02C1" w:rsidRPr="00DC77C6">
        <w:rPr>
          <w:b/>
          <w:bCs/>
        </w:rPr>
        <w:t>nün Görevleri</w:t>
      </w:r>
    </w:p>
    <w:p w:rsidR="00334C2A" w:rsidRPr="008B6CBC" w:rsidRDefault="00D3093A" w:rsidP="0013785F">
      <w:pPr>
        <w:pStyle w:val="NormalWeb"/>
        <w:rPr>
          <w:b/>
          <w:bCs/>
        </w:rPr>
      </w:pPr>
      <w:r w:rsidRPr="00DC77C6">
        <w:rPr>
          <w:bCs/>
        </w:rPr>
        <w:t xml:space="preserve">           </w:t>
      </w:r>
      <w:r w:rsidR="008B6CBC">
        <w:rPr>
          <w:b/>
          <w:bCs/>
        </w:rPr>
        <w:t>Madde 6</w:t>
      </w:r>
      <w:r w:rsidR="00DA02C1" w:rsidRPr="008B6CBC">
        <w:rPr>
          <w:b/>
          <w:bCs/>
        </w:rPr>
        <w:t xml:space="preserve">- </w:t>
      </w:r>
    </w:p>
    <w:p w:rsidR="00DA02C1" w:rsidRPr="00DC77C6" w:rsidRDefault="00334C2A" w:rsidP="0013785F">
      <w:pPr>
        <w:pStyle w:val="NormalWeb"/>
        <w:rPr>
          <w:bCs/>
        </w:rPr>
      </w:pPr>
      <w:r w:rsidRPr="00DC77C6">
        <w:rPr>
          <w:bCs/>
        </w:rPr>
        <w:t xml:space="preserve">           </w:t>
      </w:r>
      <w:r w:rsidR="00984613">
        <w:rPr>
          <w:bCs/>
        </w:rPr>
        <w:t>a</w:t>
      </w:r>
      <w:r w:rsidR="00DA02C1" w:rsidRPr="00DC77C6">
        <w:rPr>
          <w:bCs/>
        </w:rPr>
        <w:t>)</w:t>
      </w:r>
      <w:r w:rsidR="00362CFF" w:rsidRPr="00DC77C6">
        <w:rPr>
          <w:bCs/>
        </w:rPr>
        <w:t xml:space="preserve"> </w:t>
      </w:r>
      <w:r w:rsidR="0013785F" w:rsidRPr="00DC77C6">
        <w:rPr>
          <w:bCs/>
        </w:rPr>
        <w:t xml:space="preserve">Bölüm koordinatörü, </w:t>
      </w:r>
      <w:r w:rsidR="00DA02C1" w:rsidRPr="00DC77C6">
        <w:rPr>
          <w:bCs/>
        </w:rPr>
        <w:t>AKTS/</w:t>
      </w:r>
      <w:proofErr w:type="spellStart"/>
      <w:r w:rsidR="00DA02C1" w:rsidRPr="00DC77C6">
        <w:rPr>
          <w:bCs/>
        </w:rPr>
        <w:t>ECTS</w:t>
      </w:r>
      <w:r w:rsidR="0013785F" w:rsidRPr="00DC77C6">
        <w:rPr>
          <w:bCs/>
        </w:rPr>
        <w:t>’e</w:t>
      </w:r>
      <w:proofErr w:type="spellEnd"/>
      <w:r w:rsidR="0013785F" w:rsidRPr="00DC77C6">
        <w:rPr>
          <w:bCs/>
        </w:rPr>
        <w:t xml:space="preserve"> katılan diğer kurumlardan gelen kılavuzların öğrencilere dağıtılmasını sağlar,</w:t>
      </w:r>
    </w:p>
    <w:p w:rsidR="00DA02C1" w:rsidRPr="00DC77C6" w:rsidRDefault="00334C2A" w:rsidP="0013785F">
      <w:pPr>
        <w:pStyle w:val="NormalWeb"/>
        <w:rPr>
          <w:bCs/>
        </w:rPr>
      </w:pPr>
      <w:r w:rsidRPr="00DC77C6">
        <w:rPr>
          <w:bCs/>
        </w:rPr>
        <w:t xml:space="preserve">          </w:t>
      </w:r>
      <w:r w:rsidR="00984613">
        <w:rPr>
          <w:bCs/>
        </w:rPr>
        <w:t>b</w:t>
      </w:r>
      <w:r w:rsidR="00362CFF" w:rsidRPr="00DC77C6">
        <w:rPr>
          <w:bCs/>
        </w:rPr>
        <w:t xml:space="preserve">) </w:t>
      </w:r>
      <w:r w:rsidR="00DA02C1" w:rsidRPr="00DC77C6">
        <w:rPr>
          <w:bCs/>
        </w:rPr>
        <w:t>B</w:t>
      </w:r>
      <w:r w:rsidR="0013785F" w:rsidRPr="00DC77C6">
        <w:rPr>
          <w:bCs/>
        </w:rPr>
        <w:t xml:space="preserve">aşvuru formlarının doldurulmasında öğrencilere yardımcı olur, </w:t>
      </w:r>
    </w:p>
    <w:p w:rsidR="00DA02C1" w:rsidRPr="00DC77C6" w:rsidRDefault="00334C2A" w:rsidP="0013785F">
      <w:pPr>
        <w:pStyle w:val="NormalWeb"/>
        <w:rPr>
          <w:bCs/>
        </w:rPr>
      </w:pPr>
      <w:r w:rsidRPr="00DC77C6">
        <w:rPr>
          <w:bCs/>
        </w:rPr>
        <w:t xml:space="preserve">          </w:t>
      </w:r>
      <w:r w:rsidR="00984613">
        <w:rPr>
          <w:bCs/>
        </w:rPr>
        <w:t>c</w:t>
      </w:r>
      <w:r w:rsidR="00362CFF" w:rsidRPr="00DC77C6">
        <w:rPr>
          <w:bCs/>
        </w:rPr>
        <w:t xml:space="preserve"> </w:t>
      </w:r>
      <w:r w:rsidR="00DA02C1" w:rsidRPr="00DC77C6">
        <w:rPr>
          <w:bCs/>
        </w:rPr>
        <w:t>A</w:t>
      </w:r>
      <w:r w:rsidR="0013785F" w:rsidRPr="00DC77C6">
        <w:rPr>
          <w:bCs/>
        </w:rPr>
        <w:t xml:space="preserve">kademik tanınma yöntemleri ve dokümanları (öğrenim anlaşması, </w:t>
      </w:r>
      <w:proofErr w:type="spellStart"/>
      <w:r w:rsidR="0013785F" w:rsidRPr="00DC77C6">
        <w:rPr>
          <w:bCs/>
        </w:rPr>
        <w:t>transkript</w:t>
      </w:r>
      <w:proofErr w:type="spellEnd"/>
      <w:r w:rsidR="0013785F" w:rsidRPr="00DC77C6">
        <w:rPr>
          <w:bCs/>
        </w:rPr>
        <w:t xml:space="preserve">) hakkında açıklamalarda bulunarak öğrencileri bilgilendirir. </w:t>
      </w:r>
    </w:p>
    <w:p w:rsidR="0013785F" w:rsidRPr="00DC77C6" w:rsidRDefault="00334C2A" w:rsidP="0013785F">
      <w:pPr>
        <w:pStyle w:val="NormalWeb"/>
        <w:rPr>
          <w:bCs/>
        </w:rPr>
      </w:pPr>
      <w:r w:rsidRPr="00DC77C6">
        <w:rPr>
          <w:bCs/>
        </w:rPr>
        <w:lastRenderedPageBreak/>
        <w:t xml:space="preserve">          </w:t>
      </w:r>
      <w:r w:rsidR="00984613">
        <w:rPr>
          <w:bCs/>
        </w:rPr>
        <w:t>ç</w:t>
      </w:r>
      <w:r w:rsidR="00DA02C1" w:rsidRPr="00DC77C6">
        <w:rPr>
          <w:bCs/>
        </w:rPr>
        <w:t>)</w:t>
      </w:r>
      <w:r w:rsidR="00362CFF" w:rsidRPr="00DC77C6">
        <w:rPr>
          <w:bCs/>
        </w:rPr>
        <w:t xml:space="preserve"> </w:t>
      </w:r>
      <w:r w:rsidR="0013785F" w:rsidRPr="00DC77C6">
        <w:rPr>
          <w:bCs/>
        </w:rPr>
        <w:t xml:space="preserve">Bölüm koordinatörü, öğrencilerin yurtdışındaki ders programlarının belirlenmesinde danışmanlık görevi de yapar.  </w:t>
      </w:r>
    </w:p>
    <w:p w:rsidR="008D5206" w:rsidRPr="00DC77C6" w:rsidRDefault="00334C2A" w:rsidP="0013785F">
      <w:pPr>
        <w:pStyle w:val="NormalWeb"/>
        <w:rPr>
          <w:bCs/>
        </w:rPr>
      </w:pPr>
      <w:r w:rsidRPr="00DC77C6">
        <w:rPr>
          <w:bCs/>
        </w:rPr>
        <w:t xml:space="preserve">           </w:t>
      </w:r>
      <w:r w:rsidR="00984613">
        <w:rPr>
          <w:bCs/>
        </w:rPr>
        <w:t>d</w:t>
      </w:r>
      <w:r w:rsidR="00362CFF" w:rsidRPr="00DC77C6">
        <w:rPr>
          <w:bCs/>
        </w:rPr>
        <w:t>) Ö</w:t>
      </w:r>
      <w:r w:rsidR="0013785F" w:rsidRPr="00DC77C6">
        <w:rPr>
          <w:bCs/>
        </w:rPr>
        <w:t xml:space="preserve">ğrencilerin ders programları hakkında yurtdışındaki kurumla görüşmelerde bulunur; </w:t>
      </w:r>
    </w:p>
    <w:p w:rsidR="0013785F" w:rsidRPr="00DC77C6" w:rsidRDefault="00334C2A" w:rsidP="0013785F">
      <w:pPr>
        <w:pStyle w:val="NormalWeb"/>
        <w:rPr>
          <w:bCs/>
        </w:rPr>
      </w:pPr>
      <w:r w:rsidRPr="00DC77C6">
        <w:rPr>
          <w:bCs/>
        </w:rPr>
        <w:t xml:space="preserve">           </w:t>
      </w:r>
      <w:r w:rsidR="00984613">
        <w:rPr>
          <w:bCs/>
        </w:rPr>
        <w:t>e</w:t>
      </w:r>
      <w:r w:rsidR="008D5206" w:rsidRPr="00DC77C6">
        <w:rPr>
          <w:bCs/>
        </w:rPr>
        <w:t>) Y</w:t>
      </w:r>
      <w:r w:rsidR="0013785F" w:rsidRPr="00DC77C6">
        <w:rPr>
          <w:bCs/>
        </w:rPr>
        <w:t xml:space="preserve">urtdışına öğrenim görmeye gidecek öğrenciler ile yurtdışındaki öğrenim sürelerini tamamlayıp kurumlarına geri dönen öğrencilerin </w:t>
      </w:r>
      <w:proofErr w:type="spellStart"/>
      <w:r w:rsidR="0013785F" w:rsidRPr="00DC77C6">
        <w:rPr>
          <w:bCs/>
        </w:rPr>
        <w:t>transkriptlerini</w:t>
      </w:r>
      <w:r w:rsidR="00362CFF" w:rsidRPr="00DC77C6">
        <w:rPr>
          <w:bCs/>
        </w:rPr>
        <w:t>n</w:t>
      </w:r>
      <w:proofErr w:type="spellEnd"/>
      <w:r w:rsidR="00362CFF" w:rsidRPr="00DC77C6">
        <w:rPr>
          <w:bCs/>
        </w:rPr>
        <w:t xml:space="preserve"> hazırlanmasında ilgili birimlerle iş birliği yapar.</w:t>
      </w:r>
    </w:p>
    <w:p w:rsidR="003F0D36" w:rsidRPr="00DC77C6" w:rsidRDefault="00334C2A" w:rsidP="003F0D36">
      <w:pPr>
        <w:pStyle w:val="NormalWeb"/>
        <w:rPr>
          <w:bCs/>
        </w:rPr>
      </w:pPr>
      <w:r w:rsidRPr="00DC77C6">
        <w:rPr>
          <w:bCs/>
        </w:rPr>
        <w:t xml:space="preserve">           </w:t>
      </w:r>
      <w:r w:rsidR="00984613">
        <w:rPr>
          <w:bCs/>
        </w:rPr>
        <w:t>f</w:t>
      </w:r>
      <w:r w:rsidRPr="00DC77C6">
        <w:rPr>
          <w:bCs/>
        </w:rPr>
        <w:t>)</w:t>
      </w:r>
      <w:r w:rsidR="00362CFF" w:rsidRPr="00DC77C6">
        <w:rPr>
          <w:bCs/>
        </w:rPr>
        <w:t xml:space="preserve"> </w:t>
      </w:r>
      <w:r w:rsidR="0013785F" w:rsidRPr="00DC77C6">
        <w:rPr>
          <w:bCs/>
        </w:rPr>
        <w:t xml:space="preserve">Bölüm koordinatörleri, öğretim üyelerine hem </w:t>
      </w:r>
      <w:r w:rsidR="00DA02C1" w:rsidRPr="00DC77C6">
        <w:rPr>
          <w:bCs/>
        </w:rPr>
        <w:t>AKTS/ECTS</w:t>
      </w:r>
      <w:r w:rsidR="0013785F" w:rsidRPr="00DC77C6">
        <w:rPr>
          <w:bCs/>
        </w:rPr>
        <w:t xml:space="preserve"> hakkında, hem de bölümdeki derslere </w:t>
      </w:r>
      <w:r w:rsidR="00DA02C1" w:rsidRPr="00DC77C6">
        <w:rPr>
          <w:bCs/>
        </w:rPr>
        <w:t>AKTS/ECTS</w:t>
      </w:r>
      <w:r w:rsidR="0013785F" w:rsidRPr="00DC77C6">
        <w:rPr>
          <w:bCs/>
        </w:rPr>
        <w:t xml:space="preserve"> kredisi verilmesiyle ilgili bilgi verir. Bölüm koordinatörü ayrıca, Kılavuzun bölüm ile ilgili kısmını hazırlar. </w:t>
      </w:r>
    </w:p>
    <w:p w:rsidR="003F0D36" w:rsidRPr="00DC77C6" w:rsidRDefault="00334C2A" w:rsidP="003F0D36">
      <w:pPr>
        <w:pStyle w:val="NormalWeb"/>
        <w:rPr>
          <w:b/>
          <w:bCs/>
          <w:color w:val="000000"/>
        </w:rPr>
      </w:pPr>
      <w:r w:rsidRPr="00DC77C6">
        <w:rPr>
          <w:bCs/>
          <w:color w:val="000000"/>
        </w:rPr>
        <w:t xml:space="preserve">          </w:t>
      </w:r>
      <w:r w:rsidR="003F0D36" w:rsidRPr="00DC77C6">
        <w:rPr>
          <w:b/>
          <w:bCs/>
          <w:color w:val="000000"/>
        </w:rPr>
        <w:t xml:space="preserve">Uygulama Koşulları </w:t>
      </w:r>
    </w:p>
    <w:p w:rsidR="00334C2A" w:rsidRPr="008B6CBC" w:rsidRDefault="00334C2A" w:rsidP="003F0D36">
      <w:pPr>
        <w:pStyle w:val="NormalWeb"/>
        <w:rPr>
          <w:b/>
          <w:bCs/>
          <w:color w:val="000000"/>
        </w:rPr>
      </w:pPr>
      <w:r w:rsidRPr="00DC77C6">
        <w:rPr>
          <w:bCs/>
          <w:color w:val="000000"/>
        </w:rPr>
        <w:t xml:space="preserve">          </w:t>
      </w:r>
      <w:r w:rsidR="001D7EE3" w:rsidRPr="008B6CBC">
        <w:rPr>
          <w:b/>
          <w:bCs/>
          <w:color w:val="000000"/>
        </w:rPr>
        <w:t>M</w:t>
      </w:r>
      <w:r w:rsidR="008B6CBC">
        <w:rPr>
          <w:b/>
          <w:bCs/>
          <w:color w:val="000000"/>
        </w:rPr>
        <w:t>adde 7</w:t>
      </w:r>
      <w:r w:rsidR="00F72C30" w:rsidRPr="008B6CBC">
        <w:rPr>
          <w:b/>
          <w:bCs/>
          <w:color w:val="000000"/>
        </w:rPr>
        <w:t xml:space="preserve">- </w:t>
      </w:r>
    </w:p>
    <w:p w:rsidR="00F72C30" w:rsidRPr="00DC77C6" w:rsidRDefault="00334C2A" w:rsidP="003F0D36">
      <w:pPr>
        <w:pStyle w:val="NormalWeb"/>
        <w:rPr>
          <w:bCs/>
          <w:color w:val="000000"/>
        </w:rPr>
      </w:pPr>
      <w:r w:rsidRPr="00DC77C6">
        <w:rPr>
          <w:bCs/>
          <w:color w:val="000000"/>
        </w:rPr>
        <w:t xml:space="preserve">          a) </w:t>
      </w:r>
      <w:r w:rsidR="00362CFF" w:rsidRPr="00DC77C6">
        <w:rPr>
          <w:bCs/>
        </w:rPr>
        <w:t>AKTS/ECTS</w:t>
      </w:r>
      <w:r w:rsidR="00F72C30" w:rsidRPr="00DC77C6">
        <w:rPr>
          <w:bCs/>
          <w:color w:val="000000"/>
        </w:rPr>
        <w:t xml:space="preserve"> kredisi, bir dersin başarıyla tamamlanabilmesi için, öğrencinin yapması gereken çalışmaların tümünü (teorik dersler, uygulama, seminer, bireysel çalışma, sınavlar, ödevler, kütüphane çalışmaları, proje, stajlar ve mezuniyet tezi vb.) ifade eden bir değerdir. Bu değer, her bir dersin, herhangi bir yükseköğretim kurumunda, bir akademik yılın, tam zamanlı olarak tamamlanması için gereken toplam çalışma yükünün ne kadar bir bölümünü teşkil ettiğinin göstergesidir.</w:t>
      </w:r>
    </w:p>
    <w:p w:rsidR="00F72C30" w:rsidRPr="00DC77C6" w:rsidRDefault="00334C2A" w:rsidP="00F72C30">
      <w:pPr>
        <w:pStyle w:val="NormalWeb"/>
        <w:jc w:val="both"/>
      </w:pPr>
      <w:r w:rsidRPr="00DC77C6">
        <w:rPr>
          <w:bCs/>
          <w:color w:val="000000"/>
        </w:rPr>
        <w:t xml:space="preserve">          b)</w:t>
      </w:r>
      <w:r w:rsidR="00F72C30" w:rsidRPr="00DC77C6">
        <w:rPr>
          <w:bCs/>
          <w:color w:val="000000"/>
        </w:rPr>
        <w:t xml:space="preserve"> </w:t>
      </w:r>
      <w:r w:rsidR="00362CFF" w:rsidRPr="00DC77C6">
        <w:rPr>
          <w:bCs/>
        </w:rPr>
        <w:t>AKTS/ECTS</w:t>
      </w:r>
      <w:r w:rsidR="00F72C30" w:rsidRPr="00DC77C6">
        <w:rPr>
          <w:bCs/>
          <w:color w:val="000000"/>
        </w:rPr>
        <w:t xml:space="preserve"> kredilendirilmesinde yarıyıllar esas alınır. Yarıyıl esasına göre eğitim yapan kurumların bir yarıyıllık eğitimi 30 AKTS kredisine eşdeğerdir. Yıl esasına göre eğitim yapılan kurumların bir akademik yıllık (iki yarıyıl) eğitimi 60 AKTS kredisine eşdeğerdir. Bir akademik yılda üç dönem eğitim yapılması halinde her dönem 20 </w:t>
      </w:r>
      <w:r w:rsidR="00362CFF" w:rsidRPr="00DC77C6">
        <w:rPr>
          <w:bCs/>
        </w:rPr>
        <w:t>AKTS/ECTS</w:t>
      </w:r>
      <w:r w:rsidR="00F72C30" w:rsidRPr="00DC77C6">
        <w:rPr>
          <w:bCs/>
          <w:color w:val="000000"/>
        </w:rPr>
        <w:t xml:space="preserve"> kredisi olarak değerlendirilir. Bir </w:t>
      </w:r>
      <w:r w:rsidR="00362CFF" w:rsidRPr="00DC77C6">
        <w:rPr>
          <w:bCs/>
        </w:rPr>
        <w:t>AKTS/ECTS</w:t>
      </w:r>
      <w:r w:rsidR="00F72C30" w:rsidRPr="00DC77C6">
        <w:rPr>
          <w:bCs/>
          <w:color w:val="000000"/>
        </w:rPr>
        <w:t xml:space="preserve"> kredisi yaklaşık 25-30 saatlik öğrenci çalışmasının karşılığıdır.</w:t>
      </w:r>
    </w:p>
    <w:p w:rsidR="00F72C30" w:rsidRPr="00DC77C6" w:rsidRDefault="00334C2A" w:rsidP="00F72C30">
      <w:pPr>
        <w:pStyle w:val="NormalWeb"/>
        <w:jc w:val="both"/>
      </w:pPr>
      <w:r w:rsidRPr="00DC77C6">
        <w:rPr>
          <w:bCs/>
          <w:color w:val="000000"/>
        </w:rPr>
        <w:t xml:space="preserve">           c)</w:t>
      </w:r>
      <w:r w:rsidR="00F72C30" w:rsidRPr="00DC77C6">
        <w:rPr>
          <w:bCs/>
          <w:color w:val="000000"/>
        </w:rPr>
        <w:t xml:space="preserve"> Bir dersin </w:t>
      </w:r>
      <w:r w:rsidR="00362CFF" w:rsidRPr="00DC77C6">
        <w:rPr>
          <w:bCs/>
        </w:rPr>
        <w:t>AKTS/ECTS</w:t>
      </w:r>
      <w:r w:rsidR="00F72C30" w:rsidRPr="00DC77C6">
        <w:rPr>
          <w:bCs/>
          <w:color w:val="000000"/>
        </w:rPr>
        <w:t xml:space="preserve"> kredisi belirlenirken bölüm/anabilim dalının tüm eğitim-öğretim programı göz önüne alınarak hesaplama yapılır. Bu amaçla her ders için öğrencinin kazanması gereken bilgi, beceri, kavrama düzeyindeki öğrenme ürünleri (çıktıları) ve yeterliklerinin her birine belli bir kredi verilir. </w:t>
      </w:r>
    </w:p>
    <w:p w:rsidR="00F72C30" w:rsidRPr="00DC77C6" w:rsidRDefault="00334C2A" w:rsidP="00F72C30">
      <w:pPr>
        <w:pStyle w:val="NormalWeb"/>
        <w:jc w:val="both"/>
      </w:pPr>
      <w:r w:rsidRPr="00DC77C6">
        <w:rPr>
          <w:bCs/>
          <w:color w:val="000000"/>
        </w:rPr>
        <w:t xml:space="preserve">          ç)</w:t>
      </w:r>
      <w:r w:rsidR="00F72C30" w:rsidRPr="00DC77C6">
        <w:rPr>
          <w:bCs/>
          <w:color w:val="000000"/>
        </w:rPr>
        <w:t xml:space="preserve"> </w:t>
      </w:r>
      <w:r w:rsidR="00362CFF" w:rsidRPr="00DC77C6">
        <w:rPr>
          <w:bCs/>
        </w:rPr>
        <w:t>AKTS/ECTS</w:t>
      </w:r>
      <w:r w:rsidR="00F72C30" w:rsidRPr="00DC77C6">
        <w:rPr>
          <w:bCs/>
          <w:color w:val="000000"/>
        </w:rPr>
        <w:t xml:space="preserve"> kredisi tam sayı olarak verilir. Çok zorunlu durumlarda buçuklu sayılar kullanılabilir.</w:t>
      </w:r>
    </w:p>
    <w:p w:rsidR="00F72C30" w:rsidRPr="00DC77C6" w:rsidRDefault="00334C2A" w:rsidP="00F72C30">
      <w:pPr>
        <w:pStyle w:val="NormalWeb"/>
        <w:jc w:val="both"/>
      </w:pPr>
      <w:r w:rsidRPr="00DC77C6">
        <w:rPr>
          <w:bCs/>
          <w:color w:val="000000"/>
        </w:rPr>
        <w:t xml:space="preserve">         d)</w:t>
      </w:r>
      <w:r w:rsidR="00F72C30" w:rsidRPr="00DC77C6">
        <w:rPr>
          <w:bCs/>
          <w:color w:val="000000"/>
        </w:rPr>
        <w:t xml:space="preserve"> Bir dersin </w:t>
      </w:r>
      <w:r w:rsidR="00362CFF" w:rsidRPr="00DC77C6">
        <w:rPr>
          <w:bCs/>
        </w:rPr>
        <w:t>AKTS/ECTS</w:t>
      </w:r>
      <w:r w:rsidR="00F72C30" w:rsidRPr="00DC77C6">
        <w:rPr>
          <w:bCs/>
          <w:color w:val="000000"/>
        </w:rPr>
        <w:t xml:space="preserve"> kredisini, dersi veren öğretim elemanı, öğrenci yükü ve öğrenme çıktılarını göz önüne alarak hesaplar ve bölümüne sunar</w:t>
      </w:r>
      <w:r w:rsidR="004C7A5A">
        <w:rPr>
          <w:bCs/>
          <w:color w:val="000000"/>
        </w:rPr>
        <w:t>. B</w:t>
      </w:r>
      <w:r w:rsidR="00F72C30" w:rsidRPr="00DC77C6">
        <w:rPr>
          <w:bCs/>
          <w:color w:val="000000"/>
        </w:rPr>
        <w:t xml:space="preserve">ölüm de </w:t>
      </w:r>
      <w:r w:rsidR="00983276" w:rsidRPr="00DC77C6">
        <w:rPr>
          <w:bCs/>
          <w:color w:val="000000"/>
        </w:rPr>
        <w:t xml:space="preserve">fakülte veya yüksek okulun ilgili </w:t>
      </w:r>
      <w:r w:rsidR="00F72C30" w:rsidRPr="00DC77C6">
        <w:rPr>
          <w:bCs/>
          <w:color w:val="000000"/>
        </w:rPr>
        <w:t>kurullar</w:t>
      </w:r>
      <w:r w:rsidR="00983276" w:rsidRPr="00DC77C6">
        <w:rPr>
          <w:bCs/>
          <w:color w:val="000000"/>
        </w:rPr>
        <w:t>ına</w:t>
      </w:r>
      <w:r w:rsidR="00F72C30" w:rsidRPr="00DC77C6">
        <w:rPr>
          <w:bCs/>
          <w:color w:val="000000"/>
        </w:rPr>
        <w:t xml:space="preserve"> sunara</w:t>
      </w:r>
      <w:r w:rsidR="00DA02C1" w:rsidRPr="00DC77C6">
        <w:rPr>
          <w:bCs/>
          <w:color w:val="000000"/>
        </w:rPr>
        <w:t>k bölüme ait tüm derslerin AKTS/ECTS</w:t>
      </w:r>
      <w:r w:rsidR="00F72C30" w:rsidRPr="00DC77C6">
        <w:rPr>
          <w:bCs/>
          <w:color w:val="000000"/>
        </w:rPr>
        <w:t xml:space="preserve"> kredileri</w:t>
      </w:r>
      <w:r w:rsidR="004C7A5A">
        <w:rPr>
          <w:bCs/>
          <w:color w:val="000000"/>
        </w:rPr>
        <w:t>ni</w:t>
      </w:r>
      <w:r w:rsidR="00F72C30" w:rsidRPr="00DC77C6">
        <w:rPr>
          <w:bCs/>
          <w:color w:val="000000"/>
        </w:rPr>
        <w:t xml:space="preserve"> belirle</w:t>
      </w:r>
      <w:r w:rsidR="004C7A5A">
        <w:rPr>
          <w:bCs/>
          <w:color w:val="000000"/>
        </w:rPr>
        <w:t>r.</w:t>
      </w:r>
    </w:p>
    <w:p w:rsidR="003F0D36" w:rsidRPr="00D31E47" w:rsidRDefault="00334C2A" w:rsidP="00362CFF">
      <w:pPr>
        <w:pStyle w:val="NormalWeb"/>
        <w:jc w:val="both"/>
      </w:pPr>
      <w:r w:rsidRPr="00DC77C6">
        <w:rPr>
          <w:bCs/>
          <w:color w:val="000000"/>
        </w:rPr>
        <w:t xml:space="preserve">         </w:t>
      </w:r>
      <w:r w:rsidR="00824384">
        <w:rPr>
          <w:bCs/>
          <w:color w:val="000000"/>
        </w:rPr>
        <w:t>e</w:t>
      </w:r>
      <w:r w:rsidRPr="00DC77C6">
        <w:rPr>
          <w:bCs/>
          <w:color w:val="000000"/>
        </w:rPr>
        <w:t>)</w:t>
      </w:r>
      <w:r w:rsidR="00F72C30" w:rsidRPr="00DC77C6">
        <w:rPr>
          <w:bCs/>
          <w:color w:val="000000"/>
        </w:rPr>
        <w:t xml:space="preserve"> Öğrencilerin yurtdışındak</w:t>
      </w:r>
      <w:r w:rsidR="00DA02C1" w:rsidRPr="00DC77C6">
        <w:rPr>
          <w:bCs/>
          <w:color w:val="000000"/>
        </w:rPr>
        <w:t>i bu derslerden aldıkları AKTS/ECTS</w:t>
      </w:r>
      <w:r w:rsidR="00F72C30" w:rsidRPr="00DC77C6">
        <w:rPr>
          <w:bCs/>
          <w:color w:val="000000"/>
        </w:rPr>
        <w:t xml:space="preserve"> notları, “A</w:t>
      </w:r>
      <w:r w:rsidR="009651E1">
        <w:rPr>
          <w:bCs/>
          <w:color w:val="000000"/>
        </w:rPr>
        <w:t xml:space="preserve">ğrı İbrahim Çeçen Üniversitesi </w:t>
      </w:r>
      <w:r w:rsidR="00F72C30" w:rsidRPr="00DC77C6">
        <w:rPr>
          <w:bCs/>
          <w:color w:val="000000"/>
        </w:rPr>
        <w:t xml:space="preserve">Ön </w:t>
      </w:r>
      <w:r w:rsidR="009651E1" w:rsidRPr="00DC77C6">
        <w:rPr>
          <w:bCs/>
          <w:color w:val="000000"/>
        </w:rPr>
        <w:t xml:space="preserve">Lisans Ve Lisans Eğitim Öğretim </w:t>
      </w:r>
      <w:r w:rsidR="009651E1">
        <w:rPr>
          <w:bCs/>
          <w:color w:val="000000"/>
        </w:rPr>
        <w:t>v</w:t>
      </w:r>
      <w:r w:rsidR="009651E1" w:rsidRPr="00DC77C6">
        <w:rPr>
          <w:bCs/>
          <w:color w:val="000000"/>
        </w:rPr>
        <w:t xml:space="preserve">e </w:t>
      </w:r>
      <w:r w:rsidR="00983276" w:rsidRPr="00DC77C6">
        <w:rPr>
          <w:bCs/>
          <w:color w:val="000000"/>
        </w:rPr>
        <w:t>Sınav Yönetmeliği</w:t>
      </w:r>
      <w:r w:rsidR="009651E1">
        <w:rPr>
          <w:bCs/>
          <w:color w:val="000000"/>
        </w:rPr>
        <w:t>”</w:t>
      </w:r>
      <w:r w:rsidR="00983276" w:rsidRPr="00DC77C6">
        <w:rPr>
          <w:bCs/>
          <w:color w:val="000000"/>
        </w:rPr>
        <w:t xml:space="preserve">nin </w:t>
      </w:r>
      <w:r w:rsidR="00983276" w:rsidRPr="00D31E47">
        <w:rPr>
          <w:bCs/>
        </w:rPr>
        <w:t>25</w:t>
      </w:r>
      <w:r w:rsidR="00F72C30" w:rsidRPr="00D31E47">
        <w:rPr>
          <w:bCs/>
        </w:rPr>
        <w:t>. maddesi ve aşağıdaki dönüşüm tablosundan yararlanılarak değerlendirilir.  </w:t>
      </w:r>
    </w:p>
    <w:tbl>
      <w:tblPr>
        <w:tblW w:w="4974"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800"/>
        <w:gridCol w:w="1923"/>
        <w:gridCol w:w="1269"/>
        <w:gridCol w:w="1263"/>
        <w:gridCol w:w="489"/>
        <w:gridCol w:w="2390"/>
      </w:tblGrid>
      <w:tr w:rsidR="00AC065E" w:rsidRPr="00DC77C6" w:rsidTr="00A52D80">
        <w:trPr>
          <w:trHeight w:val="255"/>
          <w:tblCellSpacing w:w="15" w:type="dxa"/>
        </w:trPr>
        <w:tc>
          <w:tcPr>
            <w:tcW w:w="2025" w:type="pct"/>
            <w:gridSpan w:val="2"/>
            <w:tcBorders>
              <w:top w:val="single" w:sz="4" w:space="0" w:color="auto"/>
              <w:left w:val="single" w:sz="4" w:space="0" w:color="auto"/>
              <w:bottom w:val="single" w:sz="4" w:space="0" w:color="auto"/>
              <w:right w:val="nil"/>
            </w:tcBorders>
            <w:shd w:val="clear" w:color="auto" w:fill="auto"/>
            <w:tcMar>
              <w:top w:w="15" w:type="dxa"/>
              <w:left w:w="15" w:type="dxa"/>
              <w:bottom w:w="15" w:type="dxa"/>
              <w:right w:w="15" w:type="dxa"/>
            </w:tcMar>
            <w:vAlign w:val="center"/>
          </w:tcPr>
          <w:p w:rsidR="00AC065E" w:rsidRPr="00AC065E" w:rsidRDefault="00AC065E" w:rsidP="00AC065E">
            <w:r w:rsidRPr="00AC065E">
              <w:t xml:space="preserve">         </w:t>
            </w:r>
            <w:r w:rsidR="00A52D80">
              <w:t xml:space="preserve">AKTS/ (ECTS) </w:t>
            </w:r>
            <w:r w:rsidRPr="00AC065E">
              <w:t>NOT Sİ</w:t>
            </w:r>
            <w:r>
              <w:t>S</w:t>
            </w:r>
            <w:r w:rsidRPr="00AC065E">
              <w:t>TEMİ</w:t>
            </w:r>
          </w:p>
        </w:tc>
        <w:tc>
          <w:tcPr>
            <w:tcW w:w="2926"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52D80" w:rsidRDefault="00AC065E" w:rsidP="00AC065E">
            <w:pPr>
              <w:jc w:val="center"/>
              <w:rPr>
                <w:rStyle w:val="Gl"/>
                <w:b w:val="0"/>
                <w:color w:val="000000"/>
              </w:rPr>
            </w:pPr>
            <w:r>
              <w:rPr>
                <w:rStyle w:val="Gl"/>
                <w:b w:val="0"/>
                <w:color w:val="000000"/>
              </w:rPr>
              <w:t>AĞRI İBRAHİM ÇEÇEN ÜNİVERSİTESİ</w:t>
            </w:r>
          </w:p>
          <w:p w:rsidR="00AC065E" w:rsidRPr="00DC77C6" w:rsidRDefault="00AC065E" w:rsidP="00AC065E">
            <w:pPr>
              <w:jc w:val="center"/>
            </w:pPr>
            <w:r>
              <w:rPr>
                <w:rStyle w:val="Gl"/>
                <w:b w:val="0"/>
                <w:color w:val="000000"/>
              </w:rPr>
              <w:t xml:space="preserve"> NOT SİSTEMİ</w:t>
            </w:r>
            <w:r w:rsidRPr="00DC77C6">
              <w:rPr>
                <w:rStyle w:val="Gl"/>
                <w:b w:val="0"/>
                <w:color w:val="000000"/>
              </w:rPr>
              <w:t xml:space="preserve"> </w:t>
            </w:r>
          </w:p>
        </w:tc>
      </w:tr>
      <w:tr w:rsidR="00A52D80" w:rsidRPr="00DC77C6" w:rsidTr="00A52D80">
        <w:trPr>
          <w:trHeight w:val="855"/>
          <w:tblCellSpacing w:w="15" w:type="dxa"/>
        </w:trPr>
        <w:tc>
          <w:tcPr>
            <w:tcW w:w="974" w:type="pct"/>
            <w:tcBorders>
              <w:top w:val="single" w:sz="4" w:space="0" w:color="auto"/>
              <w:left w:val="single" w:sz="4" w:space="0" w:color="auto"/>
              <w:bottom w:val="nil"/>
              <w:right w:val="single" w:sz="4" w:space="0" w:color="auto"/>
            </w:tcBorders>
            <w:shd w:val="clear" w:color="auto" w:fill="auto"/>
            <w:tcMar>
              <w:top w:w="15" w:type="dxa"/>
              <w:left w:w="15" w:type="dxa"/>
              <w:bottom w:w="15" w:type="dxa"/>
              <w:right w:w="15" w:type="dxa"/>
            </w:tcMar>
            <w:vAlign w:val="center"/>
          </w:tcPr>
          <w:p w:rsidR="00A52D80" w:rsidRDefault="00A52D80">
            <w:pPr>
              <w:jc w:val="center"/>
              <w:rPr>
                <w:rStyle w:val="Gl"/>
                <w:b w:val="0"/>
                <w:color w:val="000000"/>
                <w:u w:val="single"/>
              </w:rPr>
            </w:pPr>
          </w:p>
          <w:p w:rsidR="00A52D80" w:rsidRPr="00A52D80" w:rsidRDefault="00A52D80" w:rsidP="00AC065E">
            <w:pPr>
              <w:jc w:val="center"/>
              <w:rPr>
                <w:rStyle w:val="Gl"/>
                <w:b w:val="0"/>
                <w:color w:val="000000"/>
              </w:rPr>
            </w:pPr>
            <w:r w:rsidRPr="00A52D80">
              <w:rPr>
                <w:rStyle w:val="Gl"/>
                <w:b w:val="0"/>
                <w:color w:val="000000"/>
              </w:rPr>
              <w:t>Yurtdışı AKTS Notu</w:t>
            </w:r>
          </w:p>
        </w:tc>
        <w:tc>
          <w:tcPr>
            <w:tcW w:w="1034" w:type="pct"/>
            <w:tcBorders>
              <w:top w:val="single" w:sz="4" w:space="0" w:color="auto"/>
              <w:left w:val="nil"/>
              <w:bottom w:val="nil"/>
              <w:right w:val="nil"/>
            </w:tcBorders>
            <w:shd w:val="clear" w:color="auto" w:fill="auto"/>
            <w:tcMar>
              <w:top w:w="15" w:type="dxa"/>
              <w:left w:w="15" w:type="dxa"/>
              <w:bottom w:w="15" w:type="dxa"/>
              <w:right w:w="15" w:type="dxa"/>
            </w:tcMar>
            <w:vAlign w:val="center"/>
          </w:tcPr>
          <w:p w:rsidR="00A52D80" w:rsidRPr="00A52D80" w:rsidRDefault="00A52D80" w:rsidP="00AC065E">
            <w:pPr>
              <w:rPr>
                <w:rStyle w:val="Gl"/>
                <w:b w:val="0"/>
                <w:color w:val="000000"/>
              </w:rPr>
            </w:pPr>
            <w:r w:rsidRPr="00A52D80">
              <w:rPr>
                <w:rStyle w:val="Gl"/>
                <w:b w:val="0"/>
                <w:color w:val="000000"/>
              </w:rPr>
              <w:t>AKTS Tanımı</w:t>
            </w:r>
          </w:p>
        </w:tc>
        <w:tc>
          <w:tcPr>
            <w:tcW w:w="1371" w:type="pct"/>
            <w:gridSpan w:val="2"/>
            <w:tcBorders>
              <w:top w:val="single" w:sz="4" w:space="0" w:color="auto"/>
              <w:left w:val="single" w:sz="4" w:space="0" w:color="auto"/>
              <w:bottom w:val="nil"/>
              <w:right w:val="single" w:sz="4" w:space="0" w:color="auto"/>
            </w:tcBorders>
            <w:shd w:val="clear" w:color="auto" w:fill="auto"/>
            <w:tcMar>
              <w:top w:w="15" w:type="dxa"/>
              <w:left w:w="15" w:type="dxa"/>
              <w:bottom w:w="15" w:type="dxa"/>
              <w:right w:w="15" w:type="dxa"/>
            </w:tcMar>
            <w:vAlign w:val="center"/>
          </w:tcPr>
          <w:p w:rsidR="00A52D80" w:rsidRDefault="00A52D80">
            <w:pPr>
              <w:jc w:val="center"/>
              <w:rPr>
                <w:rStyle w:val="Gl"/>
                <w:b w:val="0"/>
                <w:color w:val="000000"/>
              </w:rPr>
            </w:pPr>
          </w:p>
          <w:p w:rsidR="00A52D80" w:rsidRPr="00A52D80" w:rsidRDefault="00A52D80" w:rsidP="00AC065E">
            <w:pPr>
              <w:rPr>
                <w:rStyle w:val="Gl"/>
                <w:b w:val="0"/>
                <w:color w:val="000000"/>
              </w:rPr>
            </w:pPr>
            <w:r w:rsidRPr="00A52D80">
              <w:rPr>
                <w:rStyle w:val="Gl"/>
                <w:b w:val="0"/>
                <w:color w:val="000000"/>
              </w:rPr>
              <w:t xml:space="preserve">                 Harf Notu</w:t>
            </w:r>
          </w:p>
          <w:p w:rsidR="00A52D80" w:rsidRPr="00DC77C6" w:rsidRDefault="00A52D80" w:rsidP="00A52D80">
            <w:pPr>
              <w:jc w:val="center"/>
              <w:rPr>
                <w:rStyle w:val="Gl"/>
                <w:b w:val="0"/>
                <w:color w:val="000000"/>
              </w:rPr>
            </w:pPr>
          </w:p>
        </w:tc>
        <w:tc>
          <w:tcPr>
            <w:tcW w:w="1538" w:type="pct"/>
            <w:gridSpan w:val="2"/>
            <w:tcBorders>
              <w:top w:val="single" w:sz="4" w:space="0" w:color="auto"/>
              <w:left w:val="single" w:sz="4" w:space="0" w:color="auto"/>
              <w:bottom w:val="nil"/>
              <w:right w:val="single" w:sz="4" w:space="0" w:color="auto"/>
            </w:tcBorders>
            <w:shd w:val="clear" w:color="auto" w:fill="auto"/>
            <w:vAlign w:val="center"/>
          </w:tcPr>
          <w:p w:rsidR="00A52D80" w:rsidRDefault="00A52D80">
            <w:pPr>
              <w:jc w:val="center"/>
              <w:rPr>
                <w:rStyle w:val="Gl"/>
                <w:b w:val="0"/>
                <w:color w:val="000000"/>
              </w:rPr>
            </w:pPr>
          </w:p>
          <w:p w:rsidR="00A52D80" w:rsidRPr="00A52D80" w:rsidRDefault="00A52D80" w:rsidP="00A52D80">
            <w:pPr>
              <w:ind w:left="390"/>
              <w:rPr>
                <w:rStyle w:val="Gl"/>
                <w:b w:val="0"/>
                <w:color w:val="000000"/>
              </w:rPr>
            </w:pPr>
            <w:r w:rsidRPr="00A52D80">
              <w:rPr>
                <w:rStyle w:val="Gl"/>
                <w:b w:val="0"/>
                <w:color w:val="000000"/>
              </w:rPr>
              <w:t xml:space="preserve">Ağırlık Kat Sayısı    </w:t>
            </w:r>
          </w:p>
          <w:p w:rsidR="00A52D80" w:rsidRPr="00DC77C6" w:rsidRDefault="00A52D80" w:rsidP="00AC065E">
            <w:pPr>
              <w:jc w:val="center"/>
              <w:rPr>
                <w:rStyle w:val="Gl"/>
                <w:b w:val="0"/>
                <w:color w:val="000000"/>
              </w:rPr>
            </w:pPr>
          </w:p>
        </w:tc>
      </w:tr>
      <w:tr w:rsidR="00A52D80" w:rsidRPr="00DC77C6" w:rsidTr="00A52D80">
        <w:trPr>
          <w:tblCellSpacing w:w="15" w:type="dxa"/>
        </w:trPr>
        <w:tc>
          <w:tcPr>
            <w:tcW w:w="97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52D80" w:rsidRDefault="00A52D80">
            <w:pPr>
              <w:rPr>
                <w:color w:val="000000"/>
              </w:rPr>
            </w:pPr>
            <w:r>
              <w:rPr>
                <w:color w:val="000000"/>
              </w:rPr>
              <w:t xml:space="preserve">              </w:t>
            </w:r>
          </w:p>
          <w:p w:rsidR="00A52D80" w:rsidRPr="00DC77C6" w:rsidRDefault="00A52D80">
            <w:r>
              <w:rPr>
                <w:color w:val="000000"/>
              </w:rPr>
              <w:t xml:space="preserve">              </w:t>
            </w:r>
            <w:r w:rsidRPr="00DC77C6">
              <w:rPr>
                <w:color w:val="000000"/>
              </w:rPr>
              <w:t>A</w:t>
            </w:r>
          </w:p>
        </w:tc>
        <w:tc>
          <w:tcPr>
            <w:tcW w:w="1034" w:type="pct"/>
            <w:tcBorders>
              <w:top w:val="single" w:sz="4" w:space="0" w:color="auto"/>
              <w:left w:val="nil"/>
              <w:bottom w:val="single" w:sz="4" w:space="0" w:color="auto"/>
              <w:right w:val="nil"/>
            </w:tcBorders>
            <w:shd w:val="clear" w:color="auto" w:fill="auto"/>
            <w:tcMar>
              <w:top w:w="15" w:type="dxa"/>
              <w:left w:w="15" w:type="dxa"/>
              <w:bottom w:w="15" w:type="dxa"/>
              <w:right w:w="15" w:type="dxa"/>
            </w:tcMar>
            <w:vAlign w:val="center"/>
          </w:tcPr>
          <w:p w:rsidR="00A52D80" w:rsidRDefault="00A52D80">
            <w:pPr>
              <w:rPr>
                <w:color w:val="000000"/>
              </w:rPr>
            </w:pPr>
          </w:p>
          <w:p w:rsidR="00A52D80" w:rsidRPr="00DC77C6" w:rsidRDefault="00A52D80">
            <w:r>
              <w:rPr>
                <w:color w:val="000000"/>
              </w:rPr>
              <w:t xml:space="preserve">     </w:t>
            </w:r>
            <w:r w:rsidRPr="00DC77C6">
              <w:rPr>
                <w:color w:val="000000"/>
              </w:rPr>
              <w:t>Mükemmel</w:t>
            </w:r>
          </w:p>
        </w:tc>
        <w:tc>
          <w:tcPr>
            <w:tcW w:w="687" w:type="pct"/>
            <w:tcBorders>
              <w:top w:val="single" w:sz="4" w:space="0" w:color="auto"/>
              <w:left w:val="single" w:sz="4" w:space="0" w:color="auto"/>
              <w:bottom w:val="single" w:sz="4" w:space="0" w:color="auto"/>
              <w:right w:val="nil"/>
            </w:tcBorders>
            <w:shd w:val="clear" w:color="auto" w:fill="auto"/>
            <w:tcMar>
              <w:top w:w="15" w:type="dxa"/>
              <w:left w:w="15" w:type="dxa"/>
              <w:bottom w:w="15" w:type="dxa"/>
              <w:right w:w="15" w:type="dxa"/>
            </w:tcMar>
          </w:tcPr>
          <w:p w:rsidR="00A52D80" w:rsidRPr="00DC77C6" w:rsidRDefault="00A52D80"/>
        </w:tc>
        <w:tc>
          <w:tcPr>
            <w:tcW w:w="668" w:type="pct"/>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A52D80" w:rsidRDefault="00A52D80">
            <w:pPr>
              <w:rPr>
                <w:color w:val="000000"/>
              </w:rPr>
            </w:pPr>
          </w:p>
          <w:p w:rsidR="00A52D80" w:rsidRPr="00DC77C6" w:rsidRDefault="00A52D80">
            <w:r w:rsidRPr="00DC77C6">
              <w:rPr>
                <w:color w:val="000000"/>
              </w:rPr>
              <w:t>AA</w:t>
            </w:r>
          </w:p>
        </w:tc>
        <w:tc>
          <w:tcPr>
            <w:tcW w:w="254" w:type="pct"/>
            <w:tcBorders>
              <w:top w:val="single" w:sz="4" w:space="0" w:color="auto"/>
              <w:left w:val="single" w:sz="4" w:space="0" w:color="auto"/>
              <w:bottom w:val="single" w:sz="4" w:space="0" w:color="auto"/>
              <w:right w:val="nil"/>
            </w:tcBorders>
            <w:shd w:val="clear" w:color="auto" w:fill="auto"/>
          </w:tcPr>
          <w:p w:rsidR="00A52D80" w:rsidRPr="00DC77C6" w:rsidRDefault="00A52D80" w:rsidP="00A52D80"/>
        </w:tc>
        <w:tc>
          <w:tcPr>
            <w:tcW w:w="1268" w:type="pct"/>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082AE1" w:rsidRDefault="00082AE1">
            <w:pPr>
              <w:rPr>
                <w:color w:val="000000"/>
              </w:rPr>
            </w:pPr>
          </w:p>
          <w:p w:rsidR="00A52D80" w:rsidRPr="00DC77C6" w:rsidRDefault="00A52D80">
            <w:r w:rsidRPr="00DC77C6">
              <w:rPr>
                <w:color w:val="000000"/>
              </w:rPr>
              <w:t>4,00</w:t>
            </w:r>
          </w:p>
        </w:tc>
      </w:tr>
      <w:tr w:rsidR="00A52D80" w:rsidRPr="00DC77C6" w:rsidTr="00A52D80">
        <w:trPr>
          <w:tblCellSpacing w:w="15" w:type="dxa"/>
        </w:trPr>
        <w:tc>
          <w:tcPr>
            <w:tcW w:w="974"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52D80" w:rsidRDefault="00A52D80">
            <w:pPr>
              <w:rPr>
                <w:color w:val="000000"/>
              </w:rPr>
            </w:pPr>
            <w:r>
              <w:rPr>
                <w:color w:val="000000"/>
              </w:rPr>
              <w:t xml:space="preserve">              </w:t>
            </w:r>
          </w:p>
          <w:p w:rsidR="00A52D80" w:rsidRPr="00DC77C6" w:rsidRDefault="00A52D80">
            <w:r>
              <w:rPr>
                <w:color w:val="000000"/>
              </w:rPr>
              <w:t xml:space="preserve">              </w:t>
            </w:r>
            <w:r w:rsidRPr="00DC77C6">
              <w:rPr>
                <w:color w:val="000000"/>
              </w:rPr>
              <w:t>B</w:t>
            </w:r>
          </w:p>
        </w:tc>
        <w:tc>
          <w:tcPr>
            <w:tcW w:w="1034" w:type="pct"/>
            <w:tcBorders>
              <w:top w:val="nil"/>
              <w:left w:val="nil"/>
              <w:bottom w:val="single" w:sz="4" w:space="0" w:color="auto"/>
              <w:right w:val="nil"/>
            </w:tcBorders>
            <w:shd w:val="clear" w:color="auto" w:fill="auto"/>
            <w:tcMar>
              <w:top w:w="15" w:type="dxa"/>
              <w:left w:w="15" w:type="dxa"/>
              <w:bottom w:w="15" w:type="dxa"/>
              <w:right w:w="15" w:type="dxa"/>
            </w:tcMar>
            <w:vAlign w:val="center"/>
          </w:tcPr>
          <w:p w:rsidR="00082AE1" w:rsidRDefault="00A52D80">
            <w:pPr>
              <w:rPr>
                <w:color w:val="000000"/>
              </w:rPr>
            </w:pPr>
            <w:r>
              <w:rPr>
                <w:color w:val="000000"/>
              </w:rPr>
              <w:t xml:space="preserve">     </w:t>
            </w:r>
          </w:p>
          <w:p w:rsidR="00A52D80" w:rsidRPr="00DC77C6" w:rsidRDefault="00082AE1">
            <w:r>
              <w:rPr>
                <w:color w:val="000000"/>
              </w:rPr>
              <w:t xml:space="preserve">     </w:t>
            </w:r>
            <w:r w:rsidR="00A52D80" w:rsidRPr="00DC77C6">
              <w:rPr>
                <w:color w:val="000000"/>
              </w:rPr>
              <w:t>Çok iyi</w:t>
            </w:r>
          </w:p>
        </w:tc>
        <w:tc>
          <w:tcPr>
            <w:tcW w:w="687" w:type="pct"/>
            <w:tcBorders>
              <w:top w:val="nil"/>
              <w:left w:val="single" w:sz="4" w:space="0" w:color="auto"/>
              <w:bottom w:val="single" w:sz="4" w:space="0" w:color="auto"/>
              <w:right w:val="nil"/>
            </w:tcBorders>
            <w:shd w:val="clear" w:color="auto" w:fill="auto"/>
            <w:tcMar>
              <w:top w:w="15" w:type="dxa"/>
              <w:left w:w="15" w:type="dxa"/>
              <w:bottom w:w="15" w:type="dxa"/>
              <w:right w:w="15" w:type="dxa"/>
            </w:tcMar>
          </w:tcPr>
          <w:p w:rsidR="00A52D80" w:rsidRPr="00DC77C6" w:rsidRDefault="00A52D80"/>
        </w:tc>
        <w:tc>
          <w:tcPr>
            <w:tcW w:w="668" w:type="pct"/>
            <w:tcBorders>
              <w:top w:val="nil"/>
              <w:left w:val="nil"/>
              <w:bottom w:val="single" w:sz="4" w:space="0" w:color="auto"/>
              <w:right w:val="single" w:sz="4" w:space="0" w:color="auto"/>
            </w:tcBorders>
            <w:shd w:val="clear" w:color="auto" w:fill="auto"/>
            <w:tcMar>
              <w:top w:w="15" w:type="dxa"/>
              <w:left w:w="15" w:type="dxa"/>
              <w:bottom w:w="15" w:type="dxa"/>
              <w:right w:w="15" w:type="dxa"/>
            </w:tcMar>
          </w:tcPr>
          <w:p w:rsidR="00A52D80" w:rsidRDefault="00A52D80">
            <w:pPr>
              <w:rPr>
                <w:color w:val="000000"/>
              </w:rPr>
            </w:pPr>
          </w:p>
          <w:p w:rsidR="00A52D80" w:rsidRPr="00DC77C6" w:rsidRDefault="00A52D80">
            <w:r w:rsidRPr="00DC77C6">
              <w:rPr>
                <w:color w:val="000000"/>
              </w:rPr>
              <w:t>BB-BA</w:t>
            </w:r>
          </w:p>
        </w:tc>
        <w:tc>
          <w:tcPr>
            <w:tcW w:w="254" w:type="pct"/>
            <w:tcBorders>
              <w:top w:val="nil"/>
              <w:left w:val="single" w:sz="4" w:space="0" w:color="auto"/>
              <w:bottom w:val="single" w:sz="4" w:space="0" w:color="auto"/>
              <w:right w:val="nil"/>
            </w:tcBorders>
            <w:shd w:val="clear" w:color="auto" w:fill="auto"/>
          </w:tcPr>
          <w:p w:rsidR="00A52D80" w:rsidRPr="00DC77C6" w:rsidRDefault="00A52D80" w:rsidP="00A52D80"/>
        </w:tc>
        <w:tc>
          <w:tcPr>
            <w:tcW w:w="1268" w:type="pct"/>
            <w:tcBorders>
              <w:top w:val="nil"/>
              <w:left w:val="nil"/>
              <w:bottom w:val="single" w:sz="4" w:space="0" w:color="auto"/>
              <w:right w:val="single" w:sz="4" w:space="0" w:color="auto"/>
            </w:tcBorders>
            <w:shd w:val="clear" w:color="auto" w:fill="auto"/>
            <w:tcMar>
              <w:top w:w="15" w:type="dxa"/>
              <w:left w:w="15" w:type="dxa"/>
              <w:bottom w:w="15" w:type="dxa"/>
              <w:right w:w="15" w:type="dxa"/>
            </w:tcMar>
          </w:tcPr>
          <w:p w:rsidR="00A52D80" w:rsidRDefault="00A52D80">
            <w:pPr>
              <w:rPr>
                <w:color w:val="000000"/>
              </w:rPr>
            </w:pPr>
          </w:p>
          <w:p w:rsidR="00A52D80" w:rsidRPr="00DC77C6" w:rsidRDefault="00A52D80">
            <w:r w:rsidRPr="00DC77C6">
              <w:rPr>
                <w:color w:val="000000"/>
              </w:rPr>
              <w:t xml:space="preserve">3,00 -3,50 </w:t>
            </w:r>
          </w:p>
        </w:tc>
      </w:tr>
      <w:tr w:rsidR="00A52D80" w:rsidRPr="00DC77C6" w:rsidTr="00A52D80">
        <w:trPr>
          <w:trHeight w:val="255"/>
          <w:tblCellSpacing w:w="15" w:type="dxa"/>
        </w:trPr>
        <w:tc>
          <w:tcPr>
            <w:tcW w:w="974"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52D80" w:rsidRDefault="00A52D80">
            <w:pPr>
              <w:rPr>
                <w:color w:val="000000"/>
              </w:rPr>
            </w:pPr>
            <w:r>
              <w:rPr>
                <w:color w:val="000000"/>
              </w:rPr>
              <w:t xml:space="preserve">              </w:t>
            </w:r>
          </w:p>
          <w:p w:rsidR="00A52D80" w:rsidRPr="00DC77C6" w:rsidRDefault="00A52D80">
            <w:r>
              <w:rPr>
                <w:color w:val="000000"/>
              </w:rPr>
              <w:t xml:space="preserve">              </w:t>
            </w:r>
            <w:r w:rsidRPr="00DC77C6">
              <w:rPr>
                <w:color w:val="000000"/>
              </w:rPr>
              <w:t>C</w:t>
            </w:r>
          </w:p>
        </w:tc>
        <w:tc>
          <w:tcPr>
            <w:tcW w:w="1034" w:type="pct"/>
            <w:tcBorders>
              <w:top w:val="nil"/>
              <w:left w:val="nil"/>
              <w:bottom w:val="single" w:sz="4" w:space="0" w:color="auto"/>
              <w:right w:val="nil"/>
            </w:tcBorders>
            <w:shd w:val="clear" w:color="auto" w:fill="auto"/>
            <w:tcMar>
              <w:top w:w="15" w:type="dxa"/>
              <w:left w:w="15" w:type="dxa"/>
              <w:bottom w:w="15" w:type="dxa"/>
              <w:right w:w="15" w:type="dxa"/>
            </w:tcMar>
            <w:vAlign w:val="center"/>
          </w:tcPr>
          <w:p w:rsidR="00082AE1" w:rsidRDefault="00A52D80">
            <w:pPr>
              <w:rPr>
                <w:color w:val="000000"/>
              </w:rPr>
            </w:pPr>
            <w:r>
              <w:rPr>
                <w:color w:val="000000"/>
              </w:rPr>
              <w:t xml:space="preserve">     </w:t>
            </w:r>
          </w:p>
          <w:p w:rsidR="00A52D80" w:rsidRPr="00DC77C6" w:rsidRDefault="00082AE1">
            <w:r>
              <w:rPr>
                <w:color w:val="000000"/>
              </w:rPr>
              <w:t xml:space="preserve">     </w:t>
            </w:r>
            <w:r w:rsidR="00A52D80" w:rsidRPr="00DC77C6">
              <w:rPr>
                <w:color w:val="000000"/>
              </w:rPr>
              <w:t>İyi</w:t>
            </w:r>
          </w:p>
        </w:tc>
        <w:tc>
          <w:tcPr>
            <w:tcW w:w="687" w:type="pct"/>
            <w:tcBorders>
              <w:top w:val="nil"/>
              <w:left w:val="single" w:sz="4" w:space="0" w:color="auto"/>
              <w:bottom w:val="single" w:sz="4" w:space="0" w:color="auto"/>
              <w:right w:val="nil"/>
            </w:tcBorders>
            <w:shd w:val="clear" w:color="auto" w:fill="auto"/>
            <w:tcMar>
              <w:top w:w="15" w:type="dxa"/>
              <w:left w:w="15" w:type="dxa"/>
              <w:bottom w:w="15" w:type="dxa"/>
              <w:right w:w="15" w:type="dxa"/>
            </w:tcMar>
          </w:tcPr>
          <w:p w:rsidR="00A52D80" w:rsidRPr="00DC77C6" w:rsidRDefault="00A52D80"/>
        </w:tc>
        <w:tc>
          <w:tcPr>
            <w:tcW w:w="668" w:type="pct"/>
            <w:tcBorders>
              <w:top w:val="nil"/>
              <w:left w:val="nil"/>
              <w:bottom w:val="single" w:sz="4" w:space="0" w:color="auto"/>
              <w:right w:val="single" w:sz="4" w:space="0" w:color="auto"/>
            </w:tcBorders>
            <w:shd w:val="clear" w:color="auto" w:fill="auto"/>
            <w:tcMar>
              <w:top w:w="15" w:type="dxa"/>
              <w:left w:w="15" w:type="dxa"/>
              <w:bottom w:w="15" w:type="dxa"/>
              <w:right w:w="15" w:type="dxa"/>
            </w:tcMar>
          </w:tcPr>
          <w:p w:rsidR="00A52D80" w:rsidRDefault="00A52D80">
            <w:pPr>
              <w:rPr>
                <w:color w:val="000000"/>
              </w:rPr>
            </w:pPr>
          </w:p>
          <w:p w:rsidR="00A52D80" w:rsidRPr="00DC77C6" w:rsidRDefault="00A52D80">
            <w:r w:rsidRPr="00DC77C6">
              <w:rPr>
                <w:color w:val="000000"/>
              </w:rPr>
              <w:t>CB</w:t>
            </w:r>
          </w:p>
        </w:tc>
        <w:tc>
          <w:tcPr>
            <w:tcW w:w="254" w:type="pct"/>
            <w:tcBorders>
              <w:top w:val="nil"/>
              <w:left w:val="single" w:sz="4" w:space="0" w:color="auto"/>
              <w:bottom w:val="single" w:sz="4" w:space="0" w:color="auto"/>
              <w:right w:val="nil"/>
            </w:tcBorders>
            <w:shd w:val="clear" w:color="auto" w:fill="auto"/>
          </w:tcPr>
          <w:p w:rsidR="00A52D80" w:rsidRPr="00DC77C6" w:rsidRDefault="00A52D80" w:rsidP="00A52D80"/>
        </w:tc>
        <w:tc>
          <w:tcPr>
            <w:tcW w:w="1268" w:type="pct"/>
            <w:tcBorders>
              <w:top w:val="nil"/>
              <w:left w:val="nil"/>
              <w:bottom w:val="single" w:sz="4" w:space="0" w:color="auto"/>
              <w:right w:val="single" w:sz="4" w:space="0" w:color="auto"/>
            </w:tcBorders>
            <w:shd w:val="clear" w:color="auto" w:fill="auto"/>
            <w:tcMar>
              <w:top w:w="15" w:type="dxa"/>
              <w:left w:w="15" w:type="dxa"/>
              <w:bottom w:w="15" w:type="dxa"/>
              <w:right w:w="15" w:type="dxa"/>
            </w:tcMar>
          </w:tcPr>
          <w:p w:rsidR="00082AE1" w:rsidRDefault="00082AE1">
            <w:pPr>
              <w:rPr>
                <w:color w:val="000000"/>
              </w:rPr>
            </w:pPr>
          </w:p>
          <w:p w:rsidR="00A52D80" w:rsidRPr="00DC77C6" w:rsidRDefault="00A52D80">
            <w:r w:rsidRPr="00DC77C6">
              <w:rPr>
                <w:color w:val="000000"/>
              </w:rPr>
              <w:t>2,50</w:t>
            </w:r>
          </w:p>
        </w:tc>
      </w:tr>
      <w:tr w:rsidR="00A52D80" w:rsidRPr="00DC77C6" w:rsidTr="00A52D80">
        <w:trPr>
          <w:trHeight w:val="15"/>
          <w:tblCellSpacing w:w="15" w:type="dxa"/>
        </w:trPr>
        <w:tc>
          <w:tcPr>
            <w:tcW w:w="974" w:type="pct"/>
            <w:tcBorders>
              <w:top w:val="single" w:sz="4" w:space="0" w:color="auto"/>
              <w:left w:val="single" w:sz="4" w:space="0" w:color="auto"/>
              <w:bottom w:val="nil"/>
              <w:right w:val="single" w:sz="4" w:space="0" w:color="auto"/>
            </w:tcBorders>
            <w:shd w:val="clear" w:color="auto" w:fill="auto"/>
            <w:tcMar>
              <w:top w:w="15" w:type="dxa"/>
              <w:left w:w="15" w:type="dxa"/>
              <w:bottom w:w="15" w:type="dxa"/>
              <w:right w:w="15" w:type="dxa"/>
            </w:tcMar>
            <w:vAlign w:val="center"/>
          </w:tcPr>
          <w:p w:rsidR="00A52D80" w:rsidRDefault="00A52D80" w:rsidP="00A52D80">
            <w:pPr>
              <w:rPr>
                <w:color w:val="000000"/>
              </w:rPr>
            </w:pPr>
          </w:p>
        </w:tc>
        <w:tc>
          <w:tcPr>
            <w:tcW w:w="1034" w:type="pct"/>
            <w:tcBorders>
              <w:top w:val="single" w:sz="4" w:space="0" w:color="auto"/>
              <w:left w:val="nil"/>
              <w:bottom w:val="nil"/>
              <w:right w:val="nil"/>
            </w:tcBorders>
            <w:shd w:val="clear" w:color="auto" w:fill="auto"/>
            <w:tcMar>
              <w:top w:w="15" w:type="dxa"/>
              <w:left w:w="15" w:type="dxa"/>
              <w:bottom w:w="15" w:type="dxa"/>
              <w:right w:w="15" w:type="dxa"/>
            </w:tcMar>
            <w:vAlign w:val="center"/>
          </w:tcPr>
          <w:p w:rsidR="00A52D80" w:rsidRPr="00DC77C6" w:rsidRDefault="00A52D80" w:rsidP="00A52D80">
            <w:pPr>
              <w:rPr>
                <w:color w:val="000000"/>
              </w:rPr>
            </w:pPr>
          </w:p>
        </w:tc>
        <w:tc>
          <w:tcPr>
            <w:tcW w:w="687" w:type="pct"/>
            <w:tcBorders>
              <w:top w:val="single" w:sz="4" w:space="0" w:color="auto"/>
              <w:left w:val="single" w:sz="4" w:space="0" w:color="auto"/>
              <w:bottom w:val="nil"/>
              <w:right w:val="nil"/>
            </w:tcBorders>
            <w:shd w:val="clear" w:color="auto" w:fill="auto"/>
            <w:tcMar>
              <w:top w:w="15" w:type="dxa"/>
              <w:left w:w="15" w:type="dxa"/>
              <w:bottom w:w="15" w:type="dxa"/>
              <w:right w:w="15" w:type="dxa"/>
            </w:tcMar>
          </w:tcPr>
          <w:p w:rsidR="00A52D80" w:rsidRPr="00DC77C6" w:rsidRDefault="00A52D80"/>
        </w:tc>
        <w:tc>
          <w:tcPr>
            <w:tcW w:w="668" w:type="pct"/>
            <w:tcBorders>
              <w:top w:val="single" w:sz="4" w:space="0" w:color="auto"/>
              <w:left w:val="nil"/>
              <w:bottom w:val="nil"/>
              <w:right w:val="single" w:sz="4" w:space="0" w:color="auto"/>
            </w:tcBorders>
            <w:shd w:val="clear" w:color="auto" w:fill="auto"/>
            <w:tcMar>
              <w:top w:w="15" w:type="dxa"/>
              <w:left w:w="15" w:type="dxa"/>
              <w:bottom w:w="15" w:type="dxa"/>
              <w:right w:w="15" w:type="dxa"/>
            </w:tcMar>
          </w:tcPr>
          <w:p w:rsidR="00A52D80" w:rsidRPr="00DC77C6" w:rsidRDefault="00A52D80" w:rsidP="00A52D80">
            <w:pPr>
              <w:rPr>
                <w:color w:val="000000"/>
              </w:rPr>
            </w:pPr>
          </w:p>
        </w:tc>
        <w:tc>
          <w:tcPr>
            <w:tcW w:w="254" w:type="pct"/>
            <w:tcBorders>
              <w:top w:val="single" w:sz="4" w:space="0" w:color="auto"/>
              <w:left w:val="single" w:sz="4" w:space="0" w:color="auto"/>
              <w:bottom w:val="nil"/>
              <w:right w:val="nil"/>
            </w:tcBorders>
            <w:shd w:val="clear" w:color="auto" w:fill="auto"/>
          </w:tcPr>
          <w:p w:rsidR="00A52D80" w:rsidRPr="00DC77C6" w:rsidRDefault="00A52D80" w:rsidP="00A52D80">
            <w:pPr>
              <w:rPr>
                <w:color w:val="000000"/>
              </w:rPr>
            </w:pPr>
          </w:p>
        </w:tc>
        <w:tc>
          <w:tcPr>
            <w:tcW w:w="1268" w:type="pct"/>
            <w:tcBorders>
              <w:top w:val="single" w:sz="4" w:space="0" w:color="auto"/>
              <w:left w:val="nil"/>
              <w:bottom w:val="nil"/>
              <w:right w:val="single" w:sz="4" w:space="0" w:color="auto"/>
            </w:tcBorders>
            <w:shd w:val="clear" w:color="auto" w:fill="auto"/>
            <w:tcMar>
              <w:top w:w="15" w:type="dxa"/>
              <w:left w:w="15" w:type="dxa"/>
              <w:bottom w:w="15" w:type="dxa"/>
              <w:right w:w="15" w:type="dxa"/>
            </w:tcMar>
          </w:tcPr>
          <w:p w:rsidR="00A52D80" w:rsidRPr="00DC77C6" w:rsidRDefault="00A52D80" w:rsidP="00A52D80">
            <w:pPr>
              <w:rPr>
                <w:color w:val="000000"/>
              </w:rPr>
            </w:pPr>
          </w:p>
        </w:tc>
      </w:tr>
      <w:tr w:rsidR="00A52D80" w:rsidRPr="00DC77C6" w:rsidTr="00A52D80">
        <w:trPr>
          <w:trHeight w:val="213"/>
          <w:tblCellSpacing w:w="15" w:type="dxa"/>
        </w:trPr>
        <w:tc>
          <w:tcPr>
            <w:tcW w:w="974"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52D80" w:rsidRPr="00DC77C6" w:rsidRDefault="00A52D80">
            <w:r>
              <w:rPr>
                <w:color w:val="000000"/>
              </w:rPr>
              <w:t xml:space="preserve">              </w:t>
            </w:r>
            <w:r w:rsidRPr="00DC77C6">
              <w:rPr>
                <w:color w:val="000000"/>
              </w:rPr>
              <w:t>D</w:t>
            </w:r>
          </w:p>
        </w:tc>
        <w:tc>
          <w:tcPr>
            <w:tcW w:w="1034" w:type="pct"/>
            <w:tcBorders>
              <w:top w:val="nil"/>
              <w:left w:val="nil"/>
              <w:bottom w:val="single" w:sz="4" w:space="0" w:color="auto"/>
              <w:right w:val="nil"/>
            </w:tcBorders>
            <w:shd w:val="clear" w:color="auto" w:fill="auto"/>
            <w:tcMar>
              <w:top w:w="15" w:type="dxa"/>
              <w:left w:w="15" w:type="dxa"/>
              <w:bottom w:w="15" w:type="dxa"/>
              <w:right w:w="15" w:type="dxa"/>
            </w:tcMar>
            <w:vAlign w:val="center"/>
          </w:tcPr>
          <w:p w:rsidR="00A52D80" w:rsidRPr="00DC77C6" w:rsidRDefault="00A52D80">
            <w:r>
              <w:rPr>
                <w:color w:val="000000"/>
              </w:rPr>
              <w:t xml:space="preserve">     </w:t>
            </w:r>
            <w:r w:rsidRPr="00DC77C6">
              <w:rPr>
                <w:color w:val="000000"/>
              </w:rPr>
              <w:t>Yeterli</w:t>
            </w:r>
          </w:p>
        </w:tc>
        <w:tc>
          <w:tcPr>
            <w:tcW w:w="687" w:type="pct"/>
            <w:tcBorders>
              <w:top w:val="nil"/>
              <w:left w:val="single" w:sz="4" w:space="0" w:color="auto"/>
              <w:bottom w:val="single" w:sz="4" w:space="0" w:color="auto"/>
              <w:right w:val="nil"/>
            </w:tcBorders>
            <w:shd w:val="clear" w:color="auto" w:fill="auto"/>
            <w:tcMar>
              <w:top w:w="15" w:type="dxa"/>
              <w:left w:w="15" w:type="dxa"/>
              <w:bottom w:w="15" w:type="dxa"/>
              <w:right w:w="15" w:type="dxa"/>
            </w:tcMar>
          </w:tcPr>
          <w:p w:rsidR="00A52D80" w:rsidRPr="00DC77C6" w:rsidRDefault="00A52D80"/>
        </w:tc>
        <w:tc>
          <w:tcPr>
            <w:tcW w:w="668" w:type="pct"/>
            <w:tcBorders>
              <w:top w:val="nil"/>
              <w:left w:val="nil"/>
              <w:bottom w:val="single" w:sz="4" w:space="0" w:color="auto"/>
              <w:right w:val="single" w:sz="4" w:space="0" w:color="auto"/>
            </w:tcBorders>
            <w:shd w:val="clear" w:color="auto" w:fill="auto"/>
            <w:tcMar>
              <w:top w:w="15" w:type="dxa"/>
              <w:left w:w="15" w:type="dxa"/>
              <w:bottom w:w="15" w:type="dxa"/>
              <w:right w:w="15" w:type="dxa"/>
            </w:tcMar>
          </w:tcPr>
          <w:p w:rsidR="00A52D80" w:rsidRPr="00DC77C6" w:rsidRDefault="00A52D80">
            <w:r w:rsidRPr="00DC77C6">
              <w:rPr>
                <w:color w:val="000000"/>
              </w:rPr>
              <w:t>CC</w:t>
            </w:r>
          </w:p>
        </w:tc>
        <w:tc>
          <w:tcPr>
            <w:tcW w:w="254" w:type="pct"/>
            <w:tcBorders>
              <w:top w:val="nil"/>
              <w:left w:val="single" w:sz="4" w:space="0" w:color="auto"/>
              <w:bottom w:val="single" w:sz="4" w:space="0" w:color="auto"/>
              <w:right w:val="nil"/>
            </w:tcBorders>
            <w:shd w:val="clear" w:color="auto" w:fill="auto"/>
          </w:tcPr>
          <w:p w:rsidR="00A52D80" w:rsidRPr="00DC77C6" w:rsidRDefault="00A52D80" w:rsidP="00A52D80"/>
        </w:tc>
        <w:tc>
          <w:tcPr>
            <w:tcW w:w="1268" w:type="pct"/>
            <w:tcBorders>
              <w:top w:val="nil"/>
              <w:left w:val="nil"/>
              <w:bottom w:val="single" w:sz="4" w:space="0" w:color="auto"/>
              <w:right w:val="single" w:sz="4" w:space="0" w:color="auto"/>
            </w:tcBorders>
            <w:shd w:val="clear" w:color="auto" w:fill="auto"/>
            <w:tcMar>
              <w:top w:w="15" w:type="dxa"/>
              <w:left w:w="15" w:type="dxa"/>
              <w:bottom w:w="15" w:type="dxa"/>
              <w:right w:w="15" w:type="dxa"/>
            </w:tcMar>
          </w:tcPr>
          <w:p w:rsidR="00A52D80" w:rsidRPr="00DC77C6" w:rsidRDefault="00A52D80">
            <w:r w:rsidRPr="00DC77C6">
              <w:rPr>
                <w:color w:val="000000"/>
              </w:rPr>
              <w:t>2,00</w:t>
            </w:r>
          </w:p>
        </w:tc>
      </w:tr>
      <w:tr w:rsidR="00A52D80" w:rsidRPr="00DC77C6" w:rsidTr="00A52D80">
        <w:trPr>
          <w:tblCellSpacing w:w="15" w:type="dxa"/>
        </w:trPr>
        <w:tc>
          <w:tcPr>
            <w:tcW w:w="974" w:type="pct"/>
            <w:tcBorders>
              <w:top w:val="single" w:sz="4" w:space="0" w:color="auto"/>
              <w:left w:val="single" w:sz="4" w:space="0" w:color="auto"/>
              <w:bottom w:val="nil"/>
              <w:right w:val="single" w:sz="4" w:space="0" w:color="auto"/>
            </w:tcBorders>
            <w:shd w:val="clear" w:color="auto" w:fill="auto"/>
            <w:tcMar>
              <w:top w:w="15" w:type="dxa"/>
              <w:left w:w="15" w:type="dxa"/>
              <w:bottom w:w="15" w:type="dxa"/>
              <w:right w:w="15" w:type="dxa"/>
            </w:tcMar>
            <w:vAlign w:val="center"/>
          </w:tcPr>
          <w:p w:rsidR="00A52D80" w:rsidRDefault="00A52D80" w:rsidP="00A52D80">
            <w:pPr>
              <w:rPr>
                <w:color w:val="000000"/>
              </w:rPr>
            </w:pPr>
          </w:p>
        </w:tc>
        <w:tc>
          <w:tcPr>
            <w:tcW w:w="1034" w:type="pct"/>
            <w:tcBorders>
              <w:top w:val="single" w:sz="4" w:space="0" w:color="auto"/>
              <w:left w:val="nil"/>
              <w:bottom w:val="nil"/>
              <w:right w:val="nil"/>
            </w:tcBorders>
            <w:shd w:val="clear" w:color="auto" w:fill="auto"/>
            <w:tcMar>
              <w:top w:w="15" w:type="dxa"/>
              <w:left w:w="15" w:type="dxa"/>
              <w:bottom w:w="15" w:type="dxa"/>
              <w:right w:w="15" w:type="dxa"/>
            </w:tcMar>
            <w:vAlign w:val="center"/>
          </w:tcPr>
          <w:p w:rsidR="00A52D80" w:rsidRPr="00DC77C6" w:rsidRDefault="00A52D80" w:rsidP="00A52D80">
            <w:pPr>
              <w:rPr>
                <w:color w:val="000000"/>
              </w:rPr>
            </w:pPr>
          </w:p>
        </w:tc>
        <w:tc>
          <w:tcPr>
            <w:tcW w:w="687" w:type="pct"/>
            <w:tcBorders>
              <w:top w:val="single" w:sz="4" w:space="0" w:color="auto"/>
              <w:left w:val="single" w:sz="4" w:space="0" w:color="auto"/>
              <w:bottom w:val="nil"/>
              <w:right w:val="nil"/>
            </w:tcBorders>
            <w:shd w:val="clear" w:color="auto" w:fill="auto"/>
            <w:tcMar>
              <w:top w:w="15" w:type="dxa"/>
              <w:left w:w="15" w:type="dxa"/>
              <w:bottom w:w="15" w:type="dxa"/>
              <w:right w:w="15" w:type="dxa"/>
            </w:tcMar>
          </w:tcPr>
          <w:p w:rsidR="00A52D80" w:rsidRPr="00DC77C6" w:rsidRDefault="00A52D80"/>
        </w:tc>
        <w:tc>
          <w:tcPr>
            <w:tcW w:w="668" w:type="pct"/>
            <w:tcBorders>
              <w:top w:val="single" w:sz="4" w:space="0" w:color="auto"/>
              <w:left w:val="nil"/>
              <w:bottom w:val="nil"/>
              <w:right w:val="single" w:sz="4" w:space="0" w:color="auto"/>
            </w:tcBorders>
            <w:shd w:val="clear" w:color="auto" w:fill="auto"/>
            <w:tcMar>
              <w:top w:w="15" w:type="dxa"/>
              <w:left w:w="15" w:type="dxa"/>
              <w:bottom w:w="15" w:type="dxa"/>
              <w:right w:w="15" w:type="dxa"/>
            </w:tcMar>
          </w:tcPr>
          <w:p w:rsidR="00A52D80" w:rsidRPr="00DC77C6" w:rsidRDefault="00A52D80" w:rsidP="00A52D80">
            <w:pPr>
              <w:rPr>
                <w:color w:val="000000"/>
              </w:rPr>
            </w:pPr>
          </w:p>
        </w:tc>
        <w:tc>
          <w:tcPr>
            <w:tcW w:w="254" w:type="pct"/>
            <w:tcBorders>
              <w:top w:val="single" w:sz="4" w:space="0" w:color="auto"/>
              <w:left w:val="single" w:sz="4" w:space="0" w:color="auto"/>
              <w:bottom w:val="nil"/>
              <w:right w:val="nil"/>
            </w:tcBorders>
            <w:shd w:val="clear" w:color="auto" w:fill="auto"/>
          </w:tcPr>
          <w:p w:rsidR="00A52D80" w:rsidRPr="00DC77C6" w:rsidRDefault="00A52D80" w:rsidP="00A52D80">
            <w:pPr>
              <w:rPr>
                <w:color w:val="000000"/>
              </w:rPr>
            </w:pPr>
          </w:p>
        </w:tc>
        <w:tc>
          <w:tcPr>
            <w:tcW w:w="1268" w:type="pct"/>
            <w:tcBorders>
              <w:top w:val="single" w:sz="4" w:space="0" w:color="auto"/>
              <w:left w:val="nil"/>
              <w:bottom w:val="nil"/>
              <w:right w:val="single" w:sz="4" w:space="0" w:color="auto"/>
            </w:tcBorders>
            <w:shd w:val="clear" w:color="auto" w:fill="auto"/>
            <w:tcMar>
              <w:top w:w="15" w:type="dxa"/>
              <w:left w:w="15" w:type="dxa"/>
              <w:bottom w:w="15" w:type="dxa"/>
              <w:right w:w="15" w:type="dxa"/>
            </w:tcMar>
          </w:tcPr>
          <w:p w:rsidR="00A52D80" w:rsidRPr="00DC77C6" w:rsidRDefault="00A52D80" w:rsidP="00A52D80">
            <w:pPr>
              <w:rPr>
                <w:color w:val="000000"/>
              </w:rPr>
            </w:pPr>
          </w:p>
        </w:tc>
      </w:tr>
      <w:tr w:rsidR="00A52D80" w:rsidRPr="00DC77C6" w:rsidTr="00A52D80">
        <w:trPr>
          <w:trHeight w:val="270"/>
          <w:tblCellSpacing w:w="15" w:type="dxa"/>
        </w:trPr>
        <w:tc>
          <w:tcPr>
            <w:tcW w:w="974"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52D80" w:rsidRPr="00DC77C6" w:rsidRDefault="00A52D80">
            <w:r>
              <w:rPr>
                <w:color w:val="000000"/>
              </w:rPr>
              <w:t xml:space="preserve">              </w:t>
            </w:r>
            <w:r w:rsidRPr="00DC77C6">
              <w:rPr>
                <w:color w:val="000000"/>
              </w:rPr>
              <w:t>E</w:t>
            </w:r>
          </w:p>
        </w:tc>
        <w:tc>
          <w:tcPr>
            <w:tcW w:w="1034" w:type="pct"/>
            <w:tcBorders>
              <w:top w:val="nil"/>
              <w:left w:val="nil"/>
              <w:bottom w:val="single" w:sz="4" w:space="0" w:color="auto"/>
              <w:right w:val="nil"/>
            </w:tcBorders>
            <w:shd w:val="clear" w:color="auto" w:fill="auto"/>
            <w:tcMar>
              <w:top w:w="15" w:type="dxa"/>
              <w:left w:w="15" w:type="dxa"/>
              <w:bottom w:w="15" w:type="dxa"/>
              <w:right w:w="15" w:type="dxa"/>
            </w:tcMar>
            <w:vAlign w:val="center"/>
          </w:tcPr>
          <w:p w:rsidR="00A52D80" w:rsidRPr="00DC77C6" w:rsidRDefault="00A52D80">
            <w:r>
              <w:rPr>
                <w:color w:val="000000"/>
              </w:rPr>
              <w:t xml:space="preserve">     </w:t>
            </w:r>
            <w:r w:rsidRPr="00DC77C6">
              <w:rPr>
                <w:color w:val="000000"/>
              </w:rPr>
              <w:t>Geçer</w:t>
            </w:r>
          </w:p>
        </w:tc>
        <w:tc>
          <w:tcPr>
            <w:tcW w:w="687" w:type="pct"/>
            <w:tcBorders>
              <w:top w:val="nil"/>
              <w:left w:val="single" w:sz="4" w:space="0" w:color="auto"/>
              <w:bottom w:val="single" w:sz="4" w:space="0" w:color="auto"/>
              <w:right w:val="nil"/>
            </w:tcBorders>
            <w:shd w:val="clear" w:color="auto" w:fill="auto"/>
            <w:tcMar>
              <w:top w:w="15" w:type="dxa"/>
              <w:left w:w="15" w:type="dxa"/>
              <w:bottom w:w="15" w:type="dxa"/>
              <w:right w:w="15" w:type="dxa"/>
            </w:tcMar>
          </w:tcPr>
          <w:p w:rsidR="00A52D80" w:rsidRPr="00DC77C6" w:rsidRDefault="00A52D80"/>
        </w:tc>
        <w:tc>
          <w:tcPr>
            <w:tcW w:w="668" w:type="pct"/>
            <w:tcBorders>
              <w:top w:val="nil"/>
              <w:left w:val="nil"/>
              <w:bottom w:val="single" w:sz="4" w:space="0" w:color="auto"/>
              <w:right w:val="single" w:sz="4" w:space="0" w:color="auto"/>
            </w:tcBorders>
            <w:shd w:val="clear" w:color="auto" w:fill="auto"/>
            <w:tcMar>
              <w:top w:w="15" w:type="dxa"/>
              <w:left w:w="15" w:type="dxa"/>
              <w:bottom w:w="15" w:type="dxa"/>
              <w:right w:w="15" w:type="dxa"/>
            </w:tcMar>
          </w:tcPr>
          <w:p w:rsidR="00A52D80" w:rsidRPr="00DC77C6" w:rsidRDefault="00A52D80">
            <w:r w:rsidRPr="00DC77C6">
              <w:rPr>
                <w:color w:val="000000"/>
              </w:rPr>
              <w:t xml:space="preserve">DC –DD </w:t>
            </w:r>
          </w:p>
        </w:tc>
        <w:tc>
          <w:tcPr>
            <w:tcW w:w="254" w:type="pct"/>
            <w:tcBorders>
              <w:top w:val="nil"/>
              <w:left w:val="single" w:sz="4" w:space="0" w:color="auto"/>
              <w:bottom w:val="single" w:sz="4" w:space="0" w:color="auto"/>
              <w:right w:val="nil"/>
            </w:tcBorders>
            <w:shd w:val="clear" w:color="auto" w:fill="auto"/>
          </w:tcPr>
          <w:p w:rsidR="00A52D80" w:rsidRPr="00DC77C6" w:rsidRDefault="00A52D80" w:rsidP="00A52D80"/>
        </w:tc>
        <w:tc>
          <w:tcPr>
            <w:tcW w:w="1268" w:type="pct"/>
            <w:tcBorders>
              <w:top w:val="nil"/>
              <w:left w:val="nil"/>
              <w:bottom w:val="single" w:sz="4" w:space="0" w:color="auto"/>
              <w:right w:val="single" w:sz="4" w:space="0" w:color="auto"/>
            </w:tcBorders>
            <w:shd w:val="clear" w:color="auto" w:fill="auto"/>
            <w:tcMar>
              <w:top w:w="15" w:type="dxa"/>
              <w:left w:w="15" w:type="dxa"/>
              <w:bottom w:w="15" w:type="dxa"/>
              <w:right w:w="15" w:type="dxa"/>
            </w:tcMar>
          </w:tcPr>
          <w:p w:rsidR="00A52D80" w:rsidRPr="00DC77C6" w:rsidRDefault="00A52D80">
            <w:r w:rsidRPr="00DC77C6">
              <w:rPr>
                <w:color w:val="000000"/>
              </w:rPr>
              <w:t xml:space="preserve">1,50 -1,00 </w:t>
            </w:r>
          </w:p>
        </w:tc>
      </w:tr>
      <w:tr w:rsidR="00A52D80" w:rsidRPr="00DC77C6" w:rsidTr="00A52D80">
        <w:trPr>
          <w:tblCellSpacing w:w="15" w:type="dxa"/>
        </w:trPr>
        <w:tc>
          <w:tcPr>
            <w:tcW w:w="974" w:type="pct"/>
            <w:tcBorders>
              <w:top w:val="single" w:sz="4" w:space="0" w:color="auto"/>
              <w:left w:val="single" w:sz="4" w:space="0" w:color="auto"/>
              <w:bottom w:val="nil"/>
              <w:right w:val="single" w:sz="4" w:space="0" w:color="auto"/>
            </w:tcBorders>
            <w:shd w:val="clear" w:color="auto" w:fill="auto"/>
            <w:tcMar>
              <w:top w:w="15" w:type="dxa"/>
              <w:left w:w="15" w:type="dxa"/>
              <w:bottom w:w="15" w:type="dxa"/>
              <w:right w:w="15" w:type="dxa"/>
            </w:tcMar>
            <w:vAlign w:val="center"/>
          </w:tcPr>
          <w:p w:rsidR="00A52D80" w:rsidRDefault="00A52D80" w:rsidP="00A52D80">
            <w:pPr>
              <w:rPr>
                <w:color w:val="000000"/>
              </w:rPr>
            </w:pPr>
          </w:p>
        </w:tc>
        <w:tc>
          <w:tcPr>
            <w:tcW w:w="1034" w:type="pct"/>
            <w:tcBorders>
              <w:top w:val="single" w:sz="4" w:space="0" w:color="auto"/>
              <w:left w:val="nil"/>
              <w:bottom w:val="nil"/>
              <w:right w:val="nil"/>
            </w:tcBorders>
            <w:shd w:val="clear" w:color="auto" w:fill="auto"/>
            <w:tcMar>
              <w:top w:w="15" w:type="dxa"/>
              <w:left w:w="15" w:type="dxa"/>
              <w:bottom w:w="15" w:type="dxa"/>
              <w:right w:w="15" w:type="dxa"/>
            </w:tcMar>
            <w:vAlign w:val="center"/>
          </w:tcPr>
          <w:p w:rsidR="00A52D80" w:rsidRPr="00DC77C6" w:rsidRDefault="00A52D80" w:rsidP="00A52D80">
            <w:pPr>
              <w:rPr>
                <w:color w:val="000000"/>
              </w:rPr>
            </w:pPr>
          </w:p>
        </w:tc>
        <w:tc>
          <w:tcPr>
            <w:tcW w:w="687" w:type="pct"/>
            <w:tcBorders>
              <w:top w:val="single" w:sz="4" w:space="0" w:color="auto"/>
              <w:left w:val="single" w:sz="4" w:space="0" w:color="auto"/>
              <w:bottom w:val="nil"/>
              <w:right w:val="nil"/>
            </w:tcBorders>
            <w:shd w:val="clear" w:color="auto" w:fill="auto"/>
            <w:tcMar>
              <w:top w:w="15" w:type="dxa"/>
              <w:left w:w="15" w:type="dxa"/>
              <w:bottom w:w="15" w:type="dxa"/>
              <w:right w:w="15" w:type="dxa"/>
            </w:tcMar>
          </w:tcPr>
          <w:p w:rsidR="00A52D80" w:rsidRPr="00DC77C6" w:rsidRDefault="00A52D80"/>
        </w:tc>
        <w:tc>
          <w:tcPr>
            <w:tcW w:w="668" w:type="pct"/>
            <w:tcBorders>
              <w:top w:val="single" w:sz="4" w:space="0" w:color="auto"/>
              <w:left w:val="nil"/>
              <w:bottom w:val="nil"/>
              <w:right w:val="single" w:sz="4" w:space="0" w:color="auto"/>
            </w:tcBorders>
            <w:shd w:val="clear" w:color="auto" w:fill="auto"/>
            <w:tcMar>
              <w:top w:w="15" w:type="dxa"/>
              <w:left w:w="15" w:type="dxa"/>
              <w:bottom w:w="15" w:type="dxa"/>
              <w:right w:w="15" w:type="dxa"/>
            </w:tcMar>
          </w:tcPr>
          <w:p w:rsidR="00A52D80" w:rsidRPr="00DC77C6" w:rsidRDefault="00A52D80" w:rsidP="00A52D80">
            <w:pPr>
              <w:rPr>
                <w:color w:val="000000"/>
              </w:rPr>
            </w:pPr>
          </w:p>
        </w:tc>
        <w:tc>
          <w:tcPr>
            <w:tcW w:w="254" w:type="pct"/>
            <w:tcBorders>
              <w:top w:val="single" w:sz="4" w:space="0" w:color="auto"/>
              <w:left w:val="single" w:sz="4" w:space="0" w:color="auto"/>
              <w:bottom w:val="nil"/>
              <w:right w:val="nil"/>
            </w:tcBorders>
            <w:shd w:val="clear" w:color="auto" w:fill="auto"/>
          </w:tcPr>
          <w:p w:rsidR="00A52D80" w:rsidRPr="00DC77C6" w:rsidRDefault="00A52D80" w:rsidP="00A52D80">
            <w:pPr>
              <w:rPr>
                <w:color w:val="000000"/>
              </w:rPr>
            </w:pPr>
          </w:p>
        </w:tc>
        <w:tc>
          <w:tcPr>
            <w:tcW w:w="1268" w:type="pct"/>
            <w:tcBorders>
              <w:top w:val="single" w:sz="4" w:space="0" w:color="auto"/>
              <w:left w:val="nil"/>
              <w:bottom w:val="nil"/>
              <w:right w:val="single" w:sz="4" w:space="0" w:color="auto"/>
            </w:tcBorders>
            <w:shd w:val="clear" w:color="auto" w:fill="auto"/>
            <w:tcMar>
              <w:top w:w="15" w:type="dxa"/>
              <w:left w:w="15" w:type="dxa"/>
              <w:bottom w:w="15" w:type="dxa"/>
              <w:right w:w="15" w:type="dxa"/>
            </w:tcMar>
          </w:tcPr>
          <w:p w:rsidR="00A52D80" w:rsidRPr="00DC77C6" w:rsidRDefault="00A52D80" w:rsidP="00A52D80">
            <w:pPr>
              <w:rPr>
                <w:color w:val="000000"/>
              </w:rPr>
            </w:pPr>
          </w:p>
        </w:tc>
      </w:tr>
      <w:tr w:rsidR="00A52D80" w:rsidRPr="00DC77C6" w:rsidTr="00A52D80">
        <w:trPr>
          <w:tblCellSpacing w:w="15" w:type="dxa"/>
        </w:trPr>
        <w:tc>
          <w:tcPr>
            <w:tcW w:w="974"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52D80" w:rsidRPr="00DC77C6" w:rsidRDefault="00A52D80">
            <w:r>
              <w:rPr>
                <w:color w:val="000000"/>
              </w:rPr>
              <w:t xml:space="preserve">              </w:t>
            </w:r>
            <w:r w:rsidRPr="00DC77C6">
              <w:rPr>
                <w:color w:val="000000"/>
              </w:rPr>
              <w:t>FX</w:t>
            </w:r>
          </w:p>
        </w:tc>
        <w:tc>
          <w:tcPr>
            <w:tcW w:w="1034" w:type="pct"/>
            <w:tcBorders>
              <w:top w:val="nil"/>
              <w:left w:val="nil"/>
              <w:bottom w:val="single" w:sz="4" w:space="0" w:color="auto"/>
              <w:right w:val="nil"/>
            </w:tcBorders>
            <w:shd w:val="clear" w:color="auto" w:fill="auto"/>
            <w:tcMar>
              <w:top w:w="15" w:type="dxa"/>
              <w:left w:w="15" w:type="dxa"/>
              <w:bottom w:w="15" w:type="dxa"/>
              <w:right w:w="15" w:type="dxa"/>
            </w:tcMar>
            <w:vAlign w:val="center"/>
          </w:tcPr>
          <w:p w:rsidR="00A52D80" w:rsidRPr="00DC77C6" w:rsidRDefault="00A52D80">
            <w:r>
              <w:rPr>
                <w:color w:val="000000"/>
              </w:rPr>
              <w:t xml:space="preserve">     </w:t>
            </w:r>
            <w:r w:rsidRPr="00DC77C6">
              <w:rPr>
                <w:color w:val="000000"/>
              </w:rPr>
              <w:t>Başarısız</w:t>
            </w:r>
          </w:p>
        </w:tc>
        <w:tc>
          <w:tcPr>
            <w:tcW w:w="687" w:type="pct"/>
            <w:tcBorders>
              <w:top w:val="nil"/>
              <w:left w:val="single" w:sz="4" w:space="0" w:color="auto"/>
              <w:bottom w:val="single" w:sz="4" w:space="0" w:color="auto"/>
              <w:right w:val="nil"/>
            </w:tcBorders>
            <w:shd w:val="clear" w:color="auto" w:fill="auto"/>
            <w:tcMar>
              <w:top w:w="15" w:type="dxa"/>
              <w:left w:w="15" w:type="dxa"/>
              <w:bottom w:w="15" w:type="dxa"/>
              <w:right w:w="15" w:type="dxa"/>
            </w:tcMar>
          </w:tcPr>
          <w:p w:rsidR="00A52D80" w:rsidRPr="00DC77C6" w:rsidRDefault="00A52D80"/>
        </w:tc>
        <w:tc>
          <w:tcPr>
            <w:tcW w:w="668" w:type="pct"/>
            <w:tcBorders>
              <w:top w:val="nil"/>
              <w:left w:val="nil"/>
              <w:bottom w:val="single" w:sz="4" w:space="0" w:color="auto"/>
              <w:right w:val="single" w:sz="4" w:space="0" w:color="auto"/>
            </w:tcBorders>
            <w:shd w:val="clear" w:color="auto" w:fill="auto"/>
            <w:tcMar>
              <w:top w:w="15" w:type="dxa"/>
              <w:left w:w="15" w:type="dxa"/>
              <w:bottom w:w="15" w:type="dxa"/>
              <w:right w:w="15" w:type="dxa"/>
            </w:tcMar>
          </w:tcPr>
          <w:p w:rsidR="00A52D80" w:rsidRPr="00DC77C6" w:rsidRDefault="00A52D80">
            <w:r w:rsidRPr="00DC77C6">
              <w:rPr>
                <w:color w:val="000000"/>
              </w:rPr>
              <w:t>F</w:t>
            </w:r>
          </w:p>
        </w:tc>
        <w:tc>
          <w:tcPr>
            <w:tcW w:w="254" w:type="pct"/>
            <w:tcBorders>
              <w:top w:val="nil"/>
              <w:left w:val="single" w:sz="4" w:space="0" w:color="auto"/>
              <w:bottom w:val="single" w:sz="4" w:space="0" w:color="auto"/>
              <w:right w:val="nil"/>
            </w:tcBorders>
            <w:shd w:val="clear" w:color="auto" w:fill="auto"/>
          </w:tcPr>
          <w:p w:rsidR="00A52D80" w:rsidRPr="00DC77C6" w:rsidRDefault="00A52D80" w:rsidP="00A52D80"/>
        </w:tc>
        <w:tc>
          <w:tcPr>
            <w:tcW w:w="1268" w:type="pct"/>
            <w:tcBorders>
              <w:top w:val="nil"/>
              <w:left w:val="nil"/>
              <w:bottom w:val="single" w:sz="4" w:space="0" w:color="auto"/>
              <w:right w:val="single" w:sz="4" w:space="0" w:color="auto"/>
            </w:tcBorders>
            <w:shd w:val="clear" w:color="auto" w:fill="auto"/>
            <w:tcMar>
              <w:top w:w="15" w:type="dxa"/>
              <w:left w:w="15" w:type="dxa"/>
              <w:bottom w:w="15" w:type="dxa"/>
              <w:right w:w="15" w:type="dxa"/>
            </w:tcMar>
          </w:tcPr>
          <w:p w:rsidR="00A52D80" w:rsidRPr="00DC77C6" w:rsidRDefault="00A52D80">
            <w:r w:rsidRPr="00DC77C6">
              <w:rPr>
                <w:color w:val="000000"/>
              </w:rPr>
              <w:t>0,50</w:t>
            </w:r>
          </w:p>
        </w:tc>
      </w:tr>
      <w:tr w:rsidR="00A52D80" w:rsidRPr="00DC77C6" w:rsidTr="00A52D80">
        <w:trPr>
          <w:tblCellSpacing w:w="15" w:type="dxa"/>
        </w:trPr>
        <w:tc>
          <w:tcPr>
            <w:tcW w:w="974"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52D80" w:rsidRPr="00DC77C6" w:rsidRDefault="00A52D80">
            <w:r>
              <w:rPr>
                <w:color w:val="000000"/>
              </w:rPr>
              <w:t xml:space="preserve">              </w:t>
            </w:r>
            <w:r w:rsidRPr="00DC77C6">
              <w:rPr>
                <w:color w:val="000000"/>
              </w:rPr>
              <w:t>F</w:t>
            </w:r>
          </w:p>
        </w:tc>
        <w:tc>
          <w:tcPr>
            <w:tcW w:w="1034" w:type="pct"/>
            <w:tcBorders>
              <w:top w:val="nil"/>
              <w:left w:val="nil"/>
              <w:bottom w:val="single" w:sz="4" w:space="0" w:color="auto"/>
              <w:right w:val="nil"/>
            </w:tcBorders>
            <w:shd w:val="clear" w:color="auto" w:fill="auto"/>
            <w:tcMar>
              <w:top w:w="15" w:type="dxa"/>
              <w:left w:w="15" w:type="dxa"/>
              <w:bottom w:w="15" w:type="dxa"/>
              <w:right w:w="15" w:type="dxa"/>
            </w:tcMar>
            <w:vAlign w:val="center"/>
          </w:tcPr>
          <w:p w:rsidR="00A52D80" w:rsidRDefault="00A52D80">
            <w:pPr>
              <w:rPr>
                <w:color w:val="000000"/>
              </w:rPr>
            </w:pPr>
            <w:r>
              <w:rPr>
                <w:color w:val="000000"/>
              </w:rPr>
              <w:t xml:space="preserve">     </w:t>
            </w:r>
          </w:p>
          <w:p w:rsidR="00A52D80" w:rsidRPr="00A52D80" w:rsidRDefault="00A52D80">
            <w:pPr>
              <w:rPr>
                <w:color w:val="000000"/>
              </w:rPr>
            </w:pPr>
            <w:r>
              <w:rPr>
                <w:color w:val="000000"/>
              </w:rPr>
              <w:t xml:space="preserve">     </w:t>
            </w:r>
            <w:r w:rsidRPr="00DC77C6">
              <w:rPr>
                <w:color w:val="000000"/>
              </w:rPr>
              <w:t>Başarısız</w:t>
            </w:r>
          </w:p>
        </w:tc>
        <w:tc>
          <w:tcPr>
            <w:tcW w:w="687" w:type="pct"/>
            <w:tcBorders>
              <w:top w:val="nil"/>
              <w:left w:val="single" w:sz="4" w:space="0" w:color="auto"/>
              <w:bottom w:val="single" w:sz="4" w:space="0" w:color="auto"/>
              <w:right w:val="nil"/>
            </w:tcBorders>
            <w:shd w:val="clear" w:color="auto" w:fill="auto"/>
            <w:tcMar>
              <w:top w:w="15" w:type="dxa"/>
              <w:left w:w="15" w:type="dxa"/>
              <w:bottom w:w="15" w:type="dxa"/>
              <w:right w:w="15" w:type="dxa"/>
            </w:tcMar>
          </w:tcPr>
          <w:p w:rsidR="00A52D80" w:rsidRPr="00DC77C6" w:rsidRDefault="00A52D80"/>
        </w:tc>
        <w:tc>
          <w:tcPr>
            <w:tcW w:w="668" w:type="pct"/>
            <w:tcBorders>
              <w:top w:val="nil"/>
              <w:left w:val="nil"/>
              <w:bottom w:val="single" w:sz="4" w:space="0" w:color="auto"/>
              <w:right w:val="single" w:sz="4" w:space="0" w:color="auto"/>
            </w:tcBorders>
            <w:shd w:val="clear" w:color="auto" w:fill="auto"/>
            <w:tcMar>
              <w:top w:w="15" w:type="dxa"/>
              <w:left w:w="15" w:type="dxa"/>
              <w:bottom w:w="15" w:type="dxa"/>
              <w:right w:w="15" w:type="dxa"/>
            </w:tcMar>
          </w:tcPr>
          <w:p w:rsidR="00A52D80" w:rsidRDefault="00A52D80">
            <w:pPr>
              <w:rPr>
                <w:color w:val="000000"/>
              </w:rPr>
            </w:pPr>
          </w:p>
          <w:p w:rsidR="00A52D80" w:rsidRPr="00DC77C6" w:rsidRDefault="00A52D80">
            <w:r w:rsidRPr="00DC77C6">
              <w:rPr>
                <w:color w:val="000000"/>
              </w:rPr>
              <w:t>F</w:t>
            </w:r>
          </w:p>
        </w:tc>
        <w:tc>
          <w:tcPr>
            <w:tcW w:w="254" w:type="pct"/>
            <w:tcBorders>
              <w:top w:val="nil"/>
              <w:left w:val="single" w:sz="4" w:space="0" w:color="auto"/>
              <w:bottom w:val="single" w:sz="4" w:space="0" w:color="auto"/>
              <w:right w:val="nil"/>
            </w:tcBorders>
            <w:shd w:val="clear" w:color="auto" w:fill="auto"/>
          </w:tcPr>
          <w:p w:rsidR="00A52D80" w:rsidRPr="00DC77C6" w:rsidRDefault="00A52D80" w:rsidP="00A52D80"/>
        </w:tc>
        <w:tc>
          <w:tcPr>
            <w:tcW w:w="1268" w:type="pct"/>
            <w:tcBorders>
              <w:top w:val="nil"/>
              <w:left w:val="nil"/>
              <w:bottom w:val="single" w:sz="4" w:space="0" w:color="auto"/>
              <w:right w:val="single" w:sz="4" w:space="0" w:color="auto"/>
            </w:tcBorders>
            <w:shd w:val="clear" w:color="auto" w:fill="auto"/>
            <w:tcMar>
              <w:top w:w="15" w:type="dxa"/>
              <w:left w:w="15" w:type="dxa"/>
              <w:bottom w:w="15" w:type="dxa"/>
              <w:right w:w="15" w:type="dxa"/>
            </w:tcMar>
          </w:tcPr>
          <w:p w:rsidR="00A52D80" w:rsidRDefault="00A52D80">
            <w:pPr>
              <w:rPr>
                <w:color w:val="000000"/>
              </w:rPr>
            </w:pPr>
          </w:p>
          <w:p w:rsidR="00A52D80" w:rsidRPr="00DC77C6" w:rsidRDefault="00A52D80">
            <w:r w:rsidRPr="00DC77C6">
              <w:rPr>
                <w:color w:val="000000"/>
              </w:rPr>
              <w:t>0,00</w:t>
            </w:r>
          </w:p>
        </w:tc>
      </w:tr>
    </w:tbl>
    <w:p w:rsidR="00F72C30" w:rsidRPr="00DC77C6" w:rsidRDefault="00F72C30" w:rsidP="00F72C30">
      <w:pPr>
        <w:pStyle w:val="NormalWeb"/>
        <w:rPr>
          <w:bCs/>
        </w:rPr>
      </w:pPr>
    </w:p>
    <w:p w:rsidR="00F72C30" w:rsidRPr="00DC77C6" w:rsidRDefault="00334C2A" w:rsidP="00F72C30">
      <w:pPr>
        <w:pStyle w:val="NormalWeb"/>
        <w:jc w:val="both"/>
      </w:pPr>
      <w:r w:rsidRPr="00DC77C6">
        <w:rPr>
          <w:bCs/>
          <w:color w:val="000000"/>
        </w:rPr>
        <w:t xml:space="preserve">           </w:t>
      </w:r>
      <w:r w:rsidR="00540F27">
        <w:rPr>
          <w:bCs/>
          <w:color w:val="000000"/>
        </w:rPr>
        <w:t>f</w:t>
      </w:r>
      <w:r w:rsidRPr="00DC77C6">
        <w:rPr>
          <w:bCs/>
          <w:color w:val="000000"/>
        </w:rPr>
        <w:t>)</w:t>
      </w:r>
      <w:r w:rsidR="00F72C30" w:rsidRPr="00DC77C6">
        <w:rPr>
          <w:bCs/>
          <w:color w:val="000000"/>
        </w:rPr>
        <w:t xml:space="preserve"> Ağrı İbrahim Çeçen Üniversitesi</w:t>
      </w:r>
      <w:r w:rsidR="009651E1">
        <w:rPr>
          <w:bCs/>
          <w:color w:val="000000"/>
        </w:rPr>
        <w:t>,</w:t>
      </w:r>
      <w:r w:rsidR="00F72C30" w:rsidRPr="00DC77C6">
        <w:rPr>
          <w:bCs/>
          <w:color w:val="000000"/>
        </w:rPr>
        <w:t xml:space="preserve"> programlarına kabul ettiği öğrencilerin yurt içi ve yurt dışındaki yükseköğretim kurumlarından aldıkları </w:t>
      </w:r>
      <w:r w:rsidR="00362CFF" w:rsidRPr="00DC77C6">
        <w:rPr>
          <w:bCs/>
        </w:rPr>
        <w:t>AKTS/ECTS</w:t>
      </w:r>
      <w:r w:rsidR="00F72C30" w:rsidRPr="00DC77C6">
        <w:rPr>
          <w:bCs/>
          <w:color w:val="000000"/>
        </w:rPr>
        <w:t xml:space="preserve"> kredilerini </w:t>
      </w:r>
      <w:r w:rsidR="009651E1">
        <w:rPr>
          <w:bCs/>
          <w:color w:val="000000"/>
        </w:rPr>
        <w:t xml:space="preserve">Bölüm Kurulu kararı ile </w:t>
      </w:r>
      <w:r w:rsidR="00F72C30" w:rsidRPr="00DC77C6">
        <w:rPr>
          <w:bCs/>
          <w:color w:val="000000"/>
        </w:rPr>
        <w:t>tanır.</w:t>
      </w:r>
    </w:p>
    <w:p w:rsidR="00334C2A" w:rsidRPr="00DC77C6" w:rsidRDefault="00334C2A" w:rsidP="00F72C30">
      <w:pPr>
        <w:pStyle w:val="NormalWeb"/>
        <w:jc w:val="both"/>
      </w:pPr>
      <w:r w:rsidRPr="00DC77C6">
        <w:rPr>
          <w:bCs/>
          <w:color w:val="000000"/>
        </w:rPr>
        <w:t xml:space="preserve">           </w:t>
      </w:r>
      <w:r w:rsidR="00540F27">
        <w:rPr>
          <w:bCs/>
          <w:color w:val="000000"/>
        </w:rPr>
        <w:t>g</w:t>
      </w:r>
      <w:r w:rsidRPr="00DC77C6">
        <w:rPr>
          <w:bCs/>
          <w:color w:val="000000"/>
        </w:rPr>
        <w:t>)</w:t>
      </w:r>
      <w:r w:rsidR="00F72C30" w:rsidRPr="00DC77C6">
        <w:rPr>
          <w:bCs/>
          <w:color w:val="000000"/>
        </w:rPr>
        <w:t xml:space="preserve"> Ağrı İbrahim Çeçen Üniversitesi</w:t>
      </w:r>
      <w:r w:rsidR="00983276" w:rsidRPr="00DC77C6">
        <w:rPr>
          <w:bCs/>
          <w:color w:val="000000"/>
        </w:rPr>
        <w:t xml:space="preserve"> senatosu</w:t>
      </w:r>
      <w:r w:rsidR="00F72C30" w:rsidRPr="00DC77C6">
        <w:rPr>
          <w:bCs/>
          <w:color w:val="000000"/>
        </w:rPr>
        <w:t>, öğrenci değişim programı çerçevesinde gelen öğrencilerin akademik başarıları ile ilgili tüm konularda karar verme yetkisine sahiptir.</w:t>
      </w:r>
    </w:p>
    <w:p w:rsidR="00F72C30" w:rsidRPr="00DC77C6" w:rsidRDefault="00334C2A" w:rsidP="00F72C30">
      <w:pPr>
        <w:pStyle w:val="NormalWeb"/>
        <w:jc w:val="both"/>
        <w:rPr>
          <w:b/>
        </w:rPr>
      </w:pPr>
      <w:r w:rsidRPr="00DC77C6">
        <w:rPr>
          <w:bCs/>
          <w:color w:val="000000"/>
        </w:rPr>
        <w:t xml:space="preserve">            </w:t>
      </w:r>
      <w:r w:rsidR="00F72C30" w:rsidRPr="00DC77C6">
        <w:rPr>
          <w:b/>
          <w:bCs/>
          <w:color w:val="000000"/>
        </w:rPr>
        <w:t>Hüküm Bulunmayan Haller</w:t>
      </w:r>
    </w:p>
    <w:p w:rsidR="00F72C30" w:rsidRPr="00DC77C6" w:rsidRDefault="00334C2A" w:rsidP="00F72C30">
      <w:pPr>
        <w:pStyle w:val="NormalWeb"/>
        <w:jc w:val="both"/>
      </w:pPr>
      <w:r w:rsidRPr="00DC77C6">
        <w:rPr>
          <w:bCs/>
          <w:color w:val="000000"/>
        </w:rPr>
        <w:t xml:space="preserve">            </w:t>
      </w:r>
      <w:r w:rsidR="001D7EE3" w:rsidRPr="008B6CBC">
        <w:rPr>
          <w:b/>
          <w:bCs/>
          <w:color w:val="000000"/>
        </w:rPr>
        <w:t xml:space="preserve">Madde </w:t>
      </w:r>
      <w:r w:rsidR="008B6CBC">
        <w:rPr>
          <w:b/>
          <w:bCs/>
          <w:color w:val="000000"/>
        </w:rPr>
        <w:t>8</w:t>
      </w:r>
      <w:r w:rsidR="00F72C30" w:rsidRPr="00DC77C6">
        <w:rPr>
          <w:bCs/>
          <w:color w:val="000000"/>
        </w:rPr>
        <w:t xml:space="preserve"> – Bu yönergede hüküm bulunmayan konularda, “Ağrı İbrahim Çeçen Üniversitesi Ön Lisans ve Lisans Eğitim Öğretim Sınav Yönetmeliği” </w:t>
      </w:r>
      <w:r w:rsidR="009651E1" w:rsidRPr="00DC77C6">
        <w:rPr>
          <w:bCs/>
          <w:color w:val="000000"/>
        </w:rPr>
        <w:t xml:space="preserve">çerçevesinde </w:t>
      </w:r>
      <w:r w:rsidR="003E5E10">
        <w:rPr>
          <w:bCs/>
          <w:color w:val="000000"/>
        </w:rPr>
        <w:t xml:space="preserve">Avrupa Birliği Bakanlığı’na bağlı </w:t>
      </w:r>
      <w:r w:rsidR="00F72C30" w:rsidRPr="00DC77C6">
        <w:rPr>
          <w:bCs/>
          <w:color w:val="000000"/>
        </w:rPr>
        <w:t>Avrupa Birliği Eğitim ve Gençlik Programları Merkezi (Ulusal Ajans) tarafından her akademik yıl için hazırlanan “</w:t>
      </w:r>
      <w:proofErr w:type="spellStart"/>
      <w:r w:rsidR="00F72C30" w:rsidRPr="00DC77C6">
        <w:rPr>
          <w:bCs/>
          <w:color w:val="000000"/>
        </w:rPr>
        <w:t>Socrates</w:t>
      </w:r>
      <w:proofErr w:type="spellEnd"/>
      <w:r w:rsidR="00F72C30" w:rsidRPr="00DC77C6">
        <w:rPr>
          <w:bCs/>
          <w:color w:val="000000"/>
        </w:rPr>
        <w:t>-</w:t>
      </w:r>
      <w:proofErr w:type="spellStart"/>
      <w:r w:rsidR="00F72C30" w:rsidRPr="00DC77C6">
        <w:rPr>
          <w:bCs/>
          <w:color w:val="000000"/>
        </w:rPr>
        <w:t>Erasmus</w:t>
      </w:r>
      <w:proofErr w:type="spellEnd"/>
      <w:r w:rsidR="00F72C30" w:rsidRPr="00DC77C6">
        <w:rPr>
          <w:bCs/>
          <w:color w:val="000000"/>
        </w:rPr>
        <w:t xml:space="preserve"> Değişimi Uygulama Elkitabı’nda geçen hükümlere göre işlem yapılır. </w:t>
      </w:r>
    </w:p>
    <w:p w:rsidR="00F72C30" w:rsidRPr="00DC77C6" w:rsidRDefault="00334C2A" w:rsidP="00F72C30">
      <w:pPr>
        <w:pStyle w:val="NormalWeb"/>
        <w:rPr>
          <w:b/>
        </w:rPr>
      </w:pPr>
      <w:r w:rsidRPr="00DC77C6">
        <w:rPr>
          <w:bCs/>
          <w:color w:val="000000"/>
        </w:rPr>
        <w:t xml:space="preserve">            </w:t>
      </w:r>
      <w:r w:rsidR="00F72C30" w:rsidRPr="00DC77C6">
        <w:rPr>
          <w:b/>
          <w:bCs/>
          <w:color w:val="000000"/>
        </w:rPr>
        <w:t>Yürürlük ve Yürütme</w:t>
      </w:r>
    </w:p>
    <w:p w:rsidR="00F72C30" w:rsidRPr="00DC77C6" w:rsidRDefault="00334C2A" w:rsidP="00F72C30">
      <w:pPr>
        <w:pStyle w:val="NormalWeb"/>
      </w:pPr>
      <w:r w:rsidRPr="008B6CBC">
        <w:rPr>
          <w:b/>
          <w:bCs/>
          <w:color w:val="000000"/>
        </w:rPr>
        <w:t xml:space="preserve">             </w:t>
      </w:r>
      <w:r w:rsidR="001D7EE3" w:rsidRPr="008B6CBC">
        <w:rPr>
          <w:b/>
          <w:bCs/>
          <w:color w:val="000000"/>
        </w:rPr>
        <w:t xml:space="preserve">Madde </w:t>
      </w:r>
      <w:r w:rsidR="008B6CBC">
        <w:rPr>
          <w:b/>
          <w:bCs/>
          <w:color w:val="000000"/>
        </w:rPr>
        <w:t>9</w:t>
      </w:r>
      <w:r w:rsidR="00F72C30" w:rsidRPr="00DC77C6">
        <w:rPr>
          <w:bCs/>
          <w:color w:val="000000"/>
        </w:rPr>
        <w:t xml:space="preserve">- </w:t>
      </w:r>
      <w:r w:rsidR="00506119" w:rsidRPr="00DC77C6">
        <w:rPr>
          <w:bCs/>
          <w:color w:val="000000"/>
        </w:rPr>
        <w:t xml:space="preserve"> </w:t>
      </w:r>
      <w:r w:rsidR="00F72C30" w:rsidRPr="00DC77C6">
        <w:rPr>
          <w:bCs/>
          <w:color w:val="000000"/>
        </w:rPr>
        <w:t xml:space="preserve">Bu Yönerge  Ağrı İbrahim Çeçen Üniversitesi Senatosu tarafından kabul edildiği tarihinden itibaren yürürlüğe girer.       </w:t>
      </w:r>
    </w:p>
    <w:p w:rsidR="00F72C30" w:rsidRPr="00DC77C6" w:rsidRDefault="00F72C30" w:rsidP="00F72C30">
      <w:pPr>
        <w:rPr>
          <w:bCs/>
          <w:color w:val="000000"/>
        </w:rPr>
      </w:pPr>
      <w:r w:rsidRPr="00DC77C6">
        <w:rPr>
          <w:bCs/>
          <w:color w:val="000000"/>
        </w:rPr>
        <w:t> </w:t>
      </w:r>
      <w:r w:rsidR="001D7EE3" w:rsidRPr="00DC77C6">
        <w:rPr>
          <w:bCs/>
          <w:color w:val="000000"/>
        </w:rPr>
        <w:t>Madde</w:t>
      </w:r>
      <w:r w:rsidR="00334C2A" w:rsidRPr="00DC77C6">
        <w:rPr>
          <w:bCs/>
          <w:color w:val="000000"/>
        </w:rPr>
        <w:t xml:space="preserve"> 12</w:t>
      </w:r>
      <w:r w:rsidR="00900E92" w:rsidRPr="00DC77C6">
        <w:rPr>
          <w:bCs/>
          <w:color w:val="000000"/>
        </w:rPr>
        <w:t>-</w:t>
      </w:r>
      <w:r w:rsidR="00506119" w:rsidRPr="00DC77C6">
        <w:rPr>
          <w:bCs/>
          <w:color w:val="000000"/>
        </w:rPr>
        <w:t xml:space="preserve"> </w:t>
      </w:r>
      <w:r w:rsidRPr="00DC77C6">
        <w:rPr>
          <w:bCs/>
          <w:color w:val="000000"/>
        </w:rPr>
        <w:t>Yönerge, Ağrı İbrahim Çeçen Üniversitesi Rektörlüğü tarafından yürütülür.</w:t>
      </w:r>
    </w:p>
    <w:p w:rsidR="005654AA" w:rsidRPr="00FA7322" w:rsidRDefault="005654AA" w:rsidP="005654AA">
      <w:pPr>
        <w:spacing w:before="120"/>
        <w:ind w:right="27"/>
        <w:jc w:val="both"/>
      </w:pPr>
      <w:r>
        <w:rPr>
          <w:b/>
        </w:rPr>
        <w:t xml:space="preserve">Bu yönerge </w:t>
      </w:r>
      <w:r w:rsidR="00A067AF">
        <w:rPr>
          <w:b/>
        </w:rPr>
        <w:t>……..</w:t>
      </w:r>
      <w:r>
        <w:rPr>
          <w:b/>
        </w:rPr>
        <w:t xml:space="preserve"> tarih ve </w:t>
      </w:r>
      <w:r w:rsidR="00A067AF">
        <w:rPr>
          <w:b/>
        </w:rPr>
        <w:t>……………..</w:t>
      </w:r>
      <w:r>
        <w:rPr>
          <w:b/>
        </w:rPr>
        <w:t xml:space="preserve"> sayılı  Senato Kararı ile kabul edilerek yürürlüğe girmiştir</w:t>
      </w:r>
    </w:p>
    <w:p w:rsidR="00482CC3" w:rsidRPr="00DC77C6" w:rsidRDefault="00482CC3" w:rsidP="00482CC3">
      <w:pPr>
        <w:jc w:val="both"/>
        <w:rPr>
          <w:rFonts w:ascii="Arial" w:hAnsi="Arial" w:cs="Arial"/>
        </w:rPr>
      </w:pPr>
    </w:p>
    <w:p w:rsidR="00900E92" w:rsidRPr="00DC77C6" w:rsidRDefault="00900E92" w:rsidP="00482CC3">
      <w:pPr>
        <w:spacing w:before="120"/>
        <w:ind w:right="27"/>
        <w:jc w:val="both"/>
      </w:pPr>
    </w:p>
    <w:sectPr w:rsidR="00900E92" w:rsidRPr="00DC77C6" w:rsidSect="00506119">
      <w:pgSz w:w="11906" w:h="16838"/>
      <w:pgMar w:top="899" w:right="1417" w:bottom="125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71597"/>
    <w:multiLevelType w:val="hybridMultilevel"/>
    <w:tmpl w:val="ED48651C"/>
    <w:lvl w:ilvl="0" w:tplc="384C3D08">
      <w:start w:val="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A643C0F"/>
    <w:multiLevelType w:val="hybridMultilevel"/>
    <w:tmpl w:val="B61E2DF2"/>
    <w:lvl w:ilvl="0" w:tplc="3CE69F82">
      <w:start w:val="1"/>
      <w:numFmt w:val="lowerLetter"/>
      <w:lvlText w:val="%1)"/>
      <w:lvlJc w:val="left"/>
      <w:pPr>
        <w:tabs>
          <w:tab w:val="num" w:pos="1189"/>
        </w:tabs>
        <w:ind w:left="1189" w:hanging="360"/>
      </w:pPr>
      <w:rPr>
        <w:rFonts w:hint="default"/>
      </w:rPr>
    </w:lvl>
    <w:lvl w:ilvl="1" w:tplc="041F0019" w:tentative="1">
      <w:start w:val="1"/>
      <w:numFmt w:val="lowerLetter"/>
      <w:lvlText w:val="%2."/>
      <w:lvlJc w:val="left"/>
      <w:pPr>
        <w:tabs>
          <w:tab w:val="num" w:pos="1909"/>
        </w:tabs>
        <w:ind w:left="1909" w:hanging="360"/>
      </w:pPr>
    </w:lvl>
    <w:lvl w:ilvl="2" w:tplc="041F001B" w:tentative="1">
      <w:start w:val="1"/>
      <w:numFmt w:val="lowerRoman"/>
      <w:lvlText w:val="%3."/>
      <w:lvlJc w:val="right"/>
      <w:pPr>
        <w:tabs>
          <w:tab w:val="num" w:pos="2629"/>
        </w:tabs>
        <w:ind w:left="2629" w:hanging="180"/>
      </w:pPr>
    </w:lvl>
    <w:lvl w:ilvl="3" w:tplc="041F000F" w:tentative="1">
      <w:start w:val="1"/>
      <w:numFmt w:val="decimal"/>
      <w:lvlText w:val="%4."/>
      <w:lvlJc w:val="left"/>
      <w:pPr>
        <w:tabs>
          <w:tab w:val="num" w:pos="3349"/>
        </w:tabs>
        <w:ind w:left="3349" w:hanging="360"/>
      </w:pPr>
    </w:lvl>
    <w:lvl w:ilvl="4" w:tplc="041F0019" w:tentative="1">
      <w:start w:val="1"/>
      <w:numFmt w:val="lowerLetter"/>
      <w:lvlText w:val="%5."/>
      <w:lvlJc w:val="left"/>
      <w:pPr>
        <w:tabs>
          <w:tab w:val="num" w:pos="4069"/>
        </w:tabs>
        <w:ind w:left="4069" w:hanging="360"/>
      </w:pPr>
    </w:lvl>
    <w:lvl w:ilvl="5" w:tplc="041F001B" w:tentative="1">
      <w:start w:val="1"/>
      <w:numFmt w:val="lowerRoman"/>
      <w:lvlText w:val="%6."/>
      <w:lvlJc w:val="right"/>
      <w:pPr>
        <w:tabs>
          <w:tab w:val="num" w:pos="4789"/>
        </w:tabs>
        <w:ind w:left="4789" w:hanging="180"/>
      </w:pPr>
    </w:lvl>
    <w:lvl w:ilvl="6" w:tplc="041F000F" w:tentative="1">
      <w:start w:val="1"/>
      <w:numFmt w:val="decimal"/>
      <w:lvlText w:val="%7."/>
      <w:lvlJc w:val="left"/>
      <w:pPr>
        <w:tabs>
          <w:tab w:val="num" w:pos="5509"/>
        </w:tabs>
        <w:ind w:left="5509" w:hanging="360"/>
      </w:pPr>
    </w:lvl>
    <w:lvl w:ilvl="7" w:tplc="041F0019" w:tentative="1">
      <w:start w:val="1"/>
      <w:numFmt w:val="lowerLetter"/>
      <w:lvlText w:val="%8."/>
      <w:lvlJc w:val="left"/>
      <w:pPr>
        <w:tabs>
          <w:tab w:val="num" w:pos="6229"/>
        </w:tabs>
        <w:ind w:left="6229" w:hanging="360"/>
      </w:pPr>
    </w:lvl>
    <w:lvl w:ilvl="8" w:tplc="041F001B" w:tentative="1">
      <w:start w:val="1"/>
      <w:numFmt w:val="lowerRoman"/>
      <w:lvlText w:val="%9."/>
      <w:lvlJc w:val="right"/>
      <w:pPr>
        <w:tabs>
          <w:tab w:val="num" w:pos="6949"/>
        </w:tabs>
        <w:ind w:left="6949"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F72C30"/>
    <w:rsid w:val="00082AE1"/>
    <w:rsid w:val="00093512"/>
    <w:rsid w:val="0013785F"/>
    <w:rsid w:val="001D7EE3"/>
    <w:rsid w:val="001E6A02"/>
    <w:rsid w:val="00233B94"/>
    <w:rsid w:val="00251833"/>
    <w:rsid w:val="00334C2A"/>
    <w:rsid w:val="00362CFF"/>
    <w:rsid w:val="003E5E10"/>
    <w:rsid w:val="003F0D36"/>
    <w:rsid w:val="003F41BC"/>
    <w:rsid w:val="004024C2"/>
    <w:rsid w:val="00482CC3"/>
    <w:rsid w:val="004C7A5A"/>
    <w:rsid w:val="00506119"/>
    <w:rsid w:val="00540F27"/>
    <w:rsid w:val="005654AA"/>
    <w:rsid w:val="00593DC5"/>
    <w:rsid w:val="005D2863"/>
    <w:rsid w:val="00601BF4"/>
    <w:rsid w:val="00651C48"/>
    <w:rsid w:val="0073227E"/>
    <w:rsid w:val="007C41FF"/>
    <w:rsid w:val="00824384"/>
    <w:rsid w:val="008B6CBC"/>
    <w:rsid w:val="008D5206"/>
    <w:rsid w:val="00900E92"/>
    <w:rsid w:val="009651E1"/>
    <w:rsid w:val="009664E1"/>
    <w:rsid w:val="00983276"/>
    <w:rsid w:val="00984613"/>
    <w:rsid w:val="00A067AF"/>
    <w:rsid w:val="00A52D80"/>
    <w:rsid w:val="00A6786D"/>
    <w:rsid w:val="00AC065E"/>
    <w:rsid w:val="00AC439B"/>
    <w:rsid w:val="00AC775B"/>
    <w:rsid w:val="00AD439D"/>
    <w:rsid w:val="00B37683"/>
    <w:rsid w:val="00C90196"/>
    <w:rsid w:val="00D3093A"/>
    <w:rsid w:val="00D31E47"/>
    <w:rsid w:val="00D94AD0"/>
    <w:rsid w:val="00DA02C1"/>
    <w:rsid w:val="00DC77C6"/>
    <w:rsid w:val="00E40088"/>
    <w:rsid w:val="00E53597"/>
    <w:rsid w:val="00EE490A"/>
    <w:rsid w:val="00F72C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rsid w:val="00C90196"/>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13785F"/>
    <w:pPr>
      <w:keepNext/>
      <w:outlineLvl w:val="1"/>
    </w:pPr>
    <w:rPr>
      <w:b/>
      <w:bCs/>
    </w:rPr>
  </w:style>
  <w:style w:type="paragraph" w:styleId="Balk3">
    <w:name w:val="heading 3"/>
    <w:basedOn w:val="Normal"/>
    <w:next w:val="Normal"/>
    <w:qFormat/>
    <w:rsid w:val="0013785F"/>
    <w:pPr>
      <w:keepNext/>
      <w:ind w:left="705"/>
      <w:outlineLvl w:val="2"/>
    </w:pPr>
    <w:rPr>
      <w:b/>
      <w:bCs/>
      <w:sz w:val="3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F72C30"/>
    <w:pPr>
      <w:spacing w:before="100" w:beforeAutospacing="1" w:after="100" w:afterAutospacing="1"/>
    </w:pPr>
  </w:style>
  <w:style w:type="character" w:styleId="Gl">
    <w:name w:val="Strong"/>
    <w:basedOn w:val="VarsaylanParagrafYazTipi"/>
    <w:qFormat/>
    <w:rsid w:val="00F72C30"/>
    <w:rPr>
      <w:b/>
      <w:bCs/>
    </w:rPr>
  </w:style>
  <w:style w:type="paragraph" w:styleId="GvdeMetni">
    <w:name w:val="Body Text"/>
    <w:basedOn w:val="Normal"/>
    <w:rsid w:val="0013785F"/>
    <w:pPr>
      <w:tabs>
        <w:tab w:val="left" w:pos="2016"/>
      </w:tabs>
      <w:jc w:val="both"/>
    </w:pPr>
    <w:rPr>
      <w:b/>
      <w:sz w:val="56"/>
      <w:szCs w:val="20"/>
      <w:lang w:val="en-GB"/>
    </w:rPr>
  </w:style>
</w:styles>
</file>

<file path=word/webSettings.xml><?xml version="1.0" encoding="utf-8"?>
<w:webSettings xmlns:r="http://schemas.openxmlformats.org/officeDocument/2006/relationships" xmlns:w="http://schemas.openxmlformats.org/wordprocessingml/2006/main">
  <w:divs>
    <w:div w:id="48381950">
      <w:bodyDiv w:val="1"/>
      <w:marLeft w:val="0"/>
      <w:marRight w:val="0"/>
      <w:marTop w:val="0"/>
      <w:marBottom w:val="0"/>
      <w:divBdr>
        <w:top w:val="none" w:sz="0" w:space="0" w:color="auto"/>
        <w:left w:val="none" w:sz="0" w:space="0" w:color="auto"/>
        <w:bottom w:val="none" w:sz="0" w:space="0" w:color="auto"/>
        <w:right w:val="none" w:sz="0" w:space="0" w:color="auto"/>
      </w:divBdr>
    </w:div>
    <w:div w:id="391733579">
      <w:bodyDiv w:val="1"/>
      <w:marLeft w:val="0"/>
      <w:marRight w:val="0"/>
      <w:marTop w:val="0"/>
      <w:marBottom w:val="0"/>
      <w:divBdr>
        <w:top w:val="none" w:sz="0" w:space="0" w:color="auto"/>
        <w:left w:val="none" w:sz="0" w:space="0" w:color="auto"/>
        <w:bottom w:val="none" w:sz="0" w:space="0" w:color="auto"/>
        <w:right w:val="none" w:sz="0" w:space="0" w:color="auto"/>
      </w:divBdr>
    </w:div>
    <w:div w:id="887758832">
      <w:bodyDiv w:val="1"/>
      <w:marLeft w:val="0"/>
      <w:marRight w:val="0"/>
      <w:marTop w:val="0"/>
      <w:marBottom w:val="0"/>
      <w:divBdr>
        <w:top w:val="none" w:sz="0" w:space="0" w:color="auto"/>
        <w:left w:val="none" w:sz="0" w:space="0" w:color="auto"/>
        <w:bottom w:val="none" w:sz="0" w:space="0" w:color="auto"/>
        <w:right w:val="none" w:sz="0" w:space="0" w:color="auto"/>
      </w:divBdr>
    </w:div>
    <w:div w:id="1073167135">
      <w:bodyDiv w:val="1"/>
      <w:marLeft w:val="0"/>
      <w:marRight w:val="0"/>
      <w:marTop w:val="0"/>
      <w:marBottom w:val="0"/>
      <w:divBdr>
        <w:top w:val="none" w:sz="0" w:space="0" w:color="auto"/>
        <w:left w:val="none" w:sz="0" w:space="0" w:color="auto"/>
        <w:bottom w:val="none" w:sz="0" w:space="0" w:color="auto"/>
        <w:right w:val="none" w:sz="0" w:space="0" w:color="auto"/>
      </w:divBdr>
    </w:div>
    <w:div w:id="15472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AĞRI İBRAHİM ÇEÇEN  ÜNİVERSİTESİ</vt:lpstr>
    </vt:vector>
  </TitlesOfParts>
  <Company>KORSAN</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AĞRI İBRAHİM ÇEÇEN  ÜNİVERSİTESİ</dc:title>
  <dc:creator>raif</dc:creator>
  <cp:lastModifiedBy>bilgiislem</cp:lastModifiedBy>
  <cp:revision>2</cp:revision>
  <cp:lastPrinted>2012-04-17T05:15:00Z</cp:lastPrinted>
  <dcterms:created xsi:type="dcterms:W3CDTF">2012-05-10T06:02:00Z</dcterms:created>
  <dcterms:modified xsi:type="dcterms:W3CDTF">2012-05-10T06:02:00Z</dcterms:modified>
</cp:coreProperties>
</file>