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EE2B" w14:textId="687CD115" w:rsidR="00697C4B" w:rsidRPr="008077B1" w:rsidRDefault="00697C4B" w:rsidP="00697C4B">
      <w:pPr>
        <w:spacing w:after="0" w:line="240" w:lineRule="auto"/>
        <w:jc w:val="both"/>
        <w:rPr>
          <w:b/>
        </w:rPr>
      </w:pPr>
    </w:p>
    <w:p w14:paraId="176E1070" w14:textId="77777777" w:rsidR="002B68AD" w:rsidRPr="008077B1" w:rsidRDefault="002B68AD" w:rsidP="00697C4B">
      <w:pPr>
        <w:spacing w:after="0" w:line="240" w:lineRule="auto"/>
        <w:jc w:val="both"/>
        <w:rPr>
          <w:b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79"/>
        <w:gridCol w:w="8638"/>
      </w:tblGrid>
      <w:tr w:rsidR="008077B1" w:rsidRPr="008077B1" w14:paraId="1ED8320F" w14:textId="77777777" w:rsidTr="00252FF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85E613" w14:textId="19C8464B" w:rsidR="00B90DD8" w:rsidRPr="008077B1" w:rsidRDefault="007019A1" w:rsidP="00242D28">
            <w:pPr>
              <w:spacing w:after="0" w:line="360" w:lineRule="auto"/>
              <w:jc w:val="center"/>
              <w:rPr>
                <w:rFonts w:ascii="Arial" w:hAnsi="Arial" w:cs="Arial"/>
                <w:b/>
                <w:sz w:val="40"/>
                <w:szCs w:val="20"/>
              </w:rPr>
            </w:pPr>
            <w:r w:rsidRPr="008077B1">
              <w:rPr>
                <w:rFonts w:ascii="Arial" w:hAnsi="Arial" w:cs="Arial"/>
                <w:b/>
                <w:sz w:val="40"/>
                <w:szCs w:val="20"/>
              </w:rPr>
              <w:t>29 Şubat 2024</w:t>
            </w:r>
            <w:r w:rsidR="00552E9E" w:rsidRPr="008077B1">
              <w:rPr>
                <w:rFonts w:ascii="Arial" w:hAnsi="Arial" w:cs="Arial"/>
                <w:b/>
                <w:sz w:val="40"/>
                <w:szCs w:val="20"/>
              </w:rPr>
              <w:t>,</w:t>
            </w:r>
            <w:r w:rsidRPr="008077B1">
              <w:rPr>
                <w:rFonts w:ascii="Arial" w:hAnsi="Arial" w:cs="Arial"/>
                <w:b/>
                <w:sz w:val="40"/>
                <w:szCs w:val="20"/>
              </w:rPr>
              <w:t xml:space="preserve"> Perşembe</w:t>
            </w:r>
          </w:p>
        </w:tc>
      </w:tr>
      <w:tr w:rsidR="008077B1" w:rsidRPr="008077B1" w14:paraId="430C88ED" w14:textId="77777777" w:rsidTr="002B68AD">
        <w:trPr>
          <w:trHeight w:val="5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40B" w14:textId="0604B2D7" w:rsidR="00B90DD8" w:rsidRPr="008077B1" w:rsidRDefault="00B90DD8" w:rsidP="00574865">
            <w:pPr>
              <w:spacing w:before="240"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09.00-10.</w:t>
            </w:r>
            <w:r w:rsidR="000A41E6" w:rsidRPr="008077B1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07A1" w14:textId="3DDB6712" w:rsidR="006C4B63" w:rsidRPr="008077B1" w:rsidRDefault="00B90DD8" w:rsidP="00574865">
            <w:pPr>
              <w:spacing w:before="240" w:after="12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i/>
                <w:sz w:val="20"/>
                <w:szCs w:val="20"/>
              </w:rPr>
              <w:t>Açılış konuşmaları</w:t>
            </w:r>
          </w:p>
        </w:tc>
      </w:tr>
      <w:tr w:rsidR="008077B1" w:rsidRPr="008077B1" w14:paraId="28219F48" w14:textId="77777777" w:rsidTr="00697C4B">
        <w:trPr>
          <w:trHeight w:val="12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6BDE85" w14:textId="77777777" w:rsidR="002B68AD" w:rsidRPr="008077B1" w:rsidRDefault="002B68AD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1050040" w14:textId="331980B8" w:rsidR="00697C4B" w:rsidRPr="008077B1" w:rsidRDefault="00E22C6A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10.00-11.</w:t>
            </w:r>
            <w:r w:rsidRPr="008077B1">
              <w:rPr>
                <w:rFonts w:ascii="Arial" w:hAnsi="Arial" w:cs="Arial"/>
                <w:b/>
                <w:sz w:val="18"/>
                <w:szCs w:val="20"/>
                <w:shd w:val="clear" w:color="auto" w:fill="E2EFD9" w:themeFill="accent6" w:themeFillTint="33"/>
              </w:rPr>
              <w:t xml:space="preserve">20 </w:t>
            </w:r>
          </w:p>
          <w:p w14:paraId="1C6E0E79" w14:textId="61451338" w:rsidR="00FC1DB0" w:rsidRPr="008077B1" w:rsidRDefault="00FC1DB0" w:rsidP="00242D2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 xml:space="preserve">OTURUM </w:t>
            </w:r>
            <w:r w:rsidR="00AD2E29" w:rsidRPr="008077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077B1">
              <w:rPr>
                <w:rFonts w:ascii="Arial" w:hAnsi="Arial" w:cs="Arial"/>
                <w:b/>
                <w:sz w:val="20"/>
                <w:szCs w:val="20"/>
              </w:rPr>
              <w:t>: Akredite Eczacılık Fakültesi Mezunlarımıza Kamu ve Özel Sektör İşverenlerinin Bakışı</w:t>
            </w:r>
          </w:p>
          <w:p w14:paraId="13CC149B" w14:textId="088B40B6" w:rsidR="00B90DD8" w:rsidRPr="008077B1" w:rsidRDefault="00FC1DB0" w:rsidP="00242D28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‘Akredite eczacılık fakültelerinin öğrencilerine işe alım ve</w:t>
            </w:r>
            <w:r w:rsidR="002B68AD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 </w:t>
            </w: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pozisyon sağlama konularında; özel kurumlarda ya da kamu kurumlarında pozitif bir ayrımcılık ya da farkındalık var mı? Olmalı mı? Akredite fakültelerin öğrencileri işyerinde fark</w:t>
            </w:r>
            <w:r w:rsidR="001557D7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 </w:t>
            </w: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ediliyor mu? sorularına çeşitli otoritelerin bakışı ve tecrübe aktarımı yoluyla yanıt aranacaktır.’</w:t>
            </w:r>
          </w:p>
          <w:p w14:paraId="59DA55FD" w14:textId="51DC844B" w:rsidR="00697C4B" w:rsidRPr="008077B1" w:rsidRDefault="00697C4B" w:rsidP="00242D28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</w:p>
        </w:tc>
      </w:tr>
      <w:tr w:rsidR="008077B1" w:rsidRPr="008077B1" w14:paraId="6012D619" w14:textId="77777777" w:rsidTr="00574865">
        <w:trPr>
          <w:trHeight w:val="14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42B72DF" w14:textId="77777777" w:rsidR="000A41E6" w:rsidRPr="008077B1" w:rsidRDefault="000A41E6" w:rsidP="00242D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11.20-12.00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1E2ACFB" w14:textId="229D389C" w:rsidR="000A41E6" w:rsidRPr="008077B1" w:rsidRDefault="000A41E6" w:rsidP="00242D28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Poster Bildirileri</w:t>
            </w:r>
          </w:p>
        </w:tc>
      </w:tr>
      <w:tr w:rsidR="008077B1" w:rsidRPr="008077B1" w14:paraId="6E90C9D4" w14:textId="77777777" w:rsidTr="00CB5A6C">
        <w:trPr>
          <w:trHeight w:val="14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EFB73E" w14:textId="213FEFE0" w:rsidR="007C47A0" w:rsidRPr="008077B1" w:rsidRDefault="007C47A0" w:rsidP="00242D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83A63" w:rsidRPr="0080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883A63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0-</w:t>
            </w:r>
            <w:r w:rsidR="000A41E6"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83A63" w:rsidRPr="008077B1">
              <w:rPr>
                <w:rFonts w:ascii="Arial" w:hAnsi="Arial" w:cs="Arial"/>
                <w:b/>
                <w:sz w:val="18"/>
                <w:szCs w:val="20"/>
              </w:rPr>
              <w:t>3.0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5589B5" w14:textId="11FCF616" w:rsidR="007C47A0" w:rsidRPr="008077B1" w:rsidRDefault="007C47A0" w:rsidP="00242D28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Yemek arası </w:t>
            </w:r>
          </w:p>
        </w:tc>
      </w:tr>
      <w:tr w:rsidR="008077B1" w:rsidRPr="008077B1" w14:paraId="148F3BB1" w14:textId="77777777" w:rsidTr="002356C4">
        <w:trPr>
          <w:trHeight w:val="23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9E99580" w14:textId="77777777" w:rsidR="007C47A0" w:rsidRPr="008077B1" w:rsidRDefault="007C47A0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B7187B" w14:textId="77777777" w:rsidR="00E22C6A" w:rsidRPr="008077B1" w:rsidRDefault="00E22C6A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13.00-14.00</w:t>
            </w:r>
          </w:p>
          <w:p w14:paraId="439BCB7E" w14:textId="02CFA344" w:rsidR="007C47A0" w:rsidRPr="008077B1" w:rsidRDefault="007C47A0" w:rsidP="00242D28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 xml:space="preserve">PANEL 1: </w:t>
            </w:r>
            <w:r w:rsidRPr="008077B1">
              <w:rPr>
                <w:rFonts w:ascii="Arial" w:hAnsi="Arial" w:cs="Arial"/>
                <w:b/>
                <w:bCs/>
                <w:sz w:val="20"/>
                <w:szCs w:val="20"/>
              </w:rPr>
              <w:t>Eczacılık Eğitimi Akreditasyonunda Staj Yönetiminin Değerlendirilmesi ve Paydaşları</w:t>
            </w:r>
          </w:p>
          <w:p w14:paraId="5854F1A5" w14:textId="36AC2184" w:rsidR="00697C4B" w:rsidRPr="008077B1" w:rsidRDefault="007C47A0" w:rsidP="00242D28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‘Eczacılık Fakültelerinin akreditasyon değerlendirmelerinde önemli bir başlık olarak sıkça öneri getirilen, fakültelerin sürekli iyileştirme başlıklarında yer alan konu ‘stajlar ve </w:t>
            </w:r>
            <w:proofErr w:type="spellStart"/>
            <w:r w:rsidRPr="008077B1">
              <w:rPr>
                <w:rFonts w:ascii="Arial" w:hAnsi="Arial" w:cs="Arial"/>
                <w:bCs/>
                <w:i/>
                <w:sz w:val="18"/>
                <w:szCs w:val="20"/>
              </w:rPr>
              <w:t>yönetimi’dir</w:t>
            </w:r>
            <w:proofErr w:type="spellEnd"/>
            <w:r w:rsidR="001557D7" w:rsidRPr="008077B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. </w:t>
            </w:r>
            <w:r w:rsidRPr="008077B1">
              <w:rPr>
                <w:rFonts w:ascii="Arial" w:hAnsi="Arial" w:cs="Arial"/>
                <w:bCs/>
                <w:i/>
                <w:sz w:val="18"/>
                <w:szCs w:val="20"/>
              </w:rPr>
              <w:t>Stajların her bir aşamasının, meslekle ilgili güncel değişimlerle de şekillenmesi gerekliliği, konunun sürekli gözlem altında olmasının nedenidir. Bu dinamik yapının paydaşları ile tartışılması sürdürülebilirlik bakış açısı için de önemlidir</w:t>
            </w:r>
            <w:r w:rsidR="00697C4B" w:rsidRPr="008077B1">
              <w:rPr>
                <w:rFonts w:ascii="Arial" w:hAnsi="Arial" w:cs="Arial"/>
                <w:bCs/>
                <w:i/>
                <w:sz w:val="18"/>
                <w:szCs w:val="20"/>
              </w:rPr>
              <w:t>.’</w:t>
            </w:r>
          </w:p>
          <w:p w14:paraId="626D4224" w14:textId="1E4AE423" w:rsidR="00697C4B" w:rsidRPr="008077B1" w:rsidRDefault="00697C4B" w:rsidP="00242D28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</w:tr>
      <w:tr w:rsidR="008077B1" w:rsidRPr="008077B1" w14:paraId="5D56FAFB" w14:textId="77777777" w:rsidTr="00CB5A6C">
        <w:trPr>
          <w:trHeight w:val="3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47AEED" w14:textId="7C816353" w:rsidR="007C47A0" w:rsidRPr="008077B1" w:rsidRDefault="007C47A0" w:rsidP="00242D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14.</w:t>
            </w:r>
            <w:r w:rsidR="00883A63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0-14.</w:t>
            </w:r>
            <w:r w:rsidR="00883A63" w:rsidRPr="0080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0E8D7F" w14:textId="77777777" w:rsidR="007C47A0" w:rsidRPr="008077B1" w:rsidRDefault="007C47A0" w:rsidP="00242D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ARA</w:t>
            </w:r>
          </w:p>
        </w:tc>
      </w:tr>
      <w:tr w:rsidR="008077B1" w:rsidRPr="008077B1" w14:paraId="28B6CCAF" w14:textId="77777777" w:rsidTr="00E22C6A">
        <w:trPr>
          <w:trHeight w:val="1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90D844" w14:textId="77777777" w:rsidR="007C47A0" w:rsidRPr="008077B1" w:rsidRDefault="007C47A0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C1363B" w14:textId="69447FB0" w:rsidR="00E22C6A" w:rsidRPr="008077B1" w:rsidRDefault="00E22C6A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14.20-16.00</w:t>
            </w:r>
            <w:r w:rsidRPr="008077B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72E4E1A3" w14:textId="77925BB7" w:rsidR="007C47A0" w:rsidRPr="008077B1" w:rsidRDefault="007C47A0" w:rsidP="00242D28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 xml:space="preserve">OTURUM 2: </w:t>
            </w:r>
            <w:r w:rsidRPr="008077B1">
              <w:rPr>
                <w:rFonts w:ascii="Arial" w:hAnsi="Arial" w:cs="Arial"/>
                <w:b/>
                <w:bCs/>
                <w:sz w:val="20"/>
                <w:szCs w:val="20"/>
              </w:rPr>
              <w:t>Ulusal Sağlık Bilimleri Eğitimi Akreditasyon Kuruluşlarının aralarındaki İletişim, Etkileşim ve İş</w:t>
            </w:r>
            <w:r w:rsidR="002B68AD" w:rsidRPr="00807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</w:t>
            </w:r>
            <w:r w:rsidRPr="00807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irlikleri </w:t>
            </w:r>
          </w:p>
          <w:p w14:paraId="1B1FF66A" w14:textId="77777777" w:rsidR="007C47A0" w:rsidRPr="008077B1" w:rsidRDefault="007C47A0" w:rsidP="00242D28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</w:pP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‘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Sağlık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Eğitimi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akreditasyon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kuruluşlarının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Uluslararası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girişimlerindeki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izledikleri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süre</w:t>
            </w:r>
            <w:r w:rsidR="00883A63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cin</w:t>
            </w:r>
            <w:proofErr w:type="spellEnd"/>
            <w:r w:rsidR="00883A63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yanı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sıra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diğer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Ulusal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sağlık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akreditasyon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kur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u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luşları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ile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i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letişimleri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etkileşimleri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iş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birlikleri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paylaşılacaktır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. </w:t>
            </w:r>
            <w:proofErr w:type="spellStart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Ayrıca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,</w:t>
            </w: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bu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tür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Ulusal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Uluslararası</w:t>
            </w:r>
            <w:proofErr w:type="spellEnd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etkileşimlerin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sağla</w:t>
            </w:r>
            <w:r w:rsidR="00C15DC5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dığı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yararlara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odaklanılacaktır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.’</w:t>
            </w:r>
          </w:p>
          <w:p w14:paraId="1E4A6FFC" w14:textId="0DC35EFE" w:rsidR="00E22C6A" w:rsidRPr="008077B1" w:rsidRDefault="00E22C6A" w:rsidP="00242D28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8077B1" w:rsidRPr="008077B1" w14:paraId="37D09DA1" w14:textId="77777777" w:rsidTr="008E4258">
        <w:trPr>
          <w:trHeight w:val="50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301BA7" w14:textId="1D75FA2A" w:rsidR="007C47A0" w:rsidRPr="008077B1" w:rsidRDefault="007C47A0" w:rsidP="00242D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16.</w:t>
            </w:r>
            <w:r w:rsidR="00C15DC5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0-16.</w:t>
            </w:r>
            <w:r w:rsidR="00C15DC5" w:rsidRPr="0080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A1C35C" w14:textId="6157A15E" w:rsidR="007C47A0" w:rsidRPr="008077B1" w:rsidRDefault="007C47A0" w:rsidP="00242D28">
            <w:pPr>
              <w:spacing w:before="120" w:after="120" w:line="360" w:lineRule="auto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iCs/>
                <w:sz w:val="18"/>
                <w:szCs w:val="20"/>
              </w:rPr>
              <w:t>ARA</w:t>
            </w:r>
          </w:p>
        </w:tc>
      </w:tr>
      <w:tr w:rsidR="008077B1" w:rsidRPr="008077B1" w14:paraId="10435E7E" w14:textId="77777777" w:rsidTr="002650AF">
        <w:trPr>
          <w:trHeight w:val="34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2CB293" w14:textId="77777777" w:rsidR="00E22C6A" w:rsidRPr="008077B1" w:rsidRDefault="00E22C6A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93BF10B" w14:textId="44D581E7" w:rsidR="007C47A0" w:rsidRPr="008077B1" w:rsidRDefault="00E22C6A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 xml:space="preserve">16.20-17.45 </w:t>
            </w:r>
          </w:p>
          <w:p w14:paraId="38F74082" w14:textId="1A812B03" w:rsidR="007C47A0" w:rsidRPr="008077B1" w:rsidRDefault="007C47A0" w:rsidP="00242D2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 xml:space="preserve">OTURUM 3: </w:t>
            </w:r>
            <w:r w:rsidR="00A35930" w:rsidRPr="008077B1">
              <w:rPr>
                <w:rFonts w:ascii="Arial" w:hAnsi="Arial" w:cs="Arial"/>
                <w:b/>
                <w:sz w:val="20"/>
                <w:szCs w:val="20"/>
              </w:rPr>
              <w:t>Uluslararası Akreditasyon K</w:t>
            </w:r>
            <w:r w:rsidRPr="008077B1">
              <w:rPr>
                <w:rFonts w:ascii="Arial" w:hAnsi="Arial" w:cs="Arial"/>
                <w:b/>
                <w:sz w:val="20"/>
                <w:szCs w:val="20"/>
              </w:rPr>
              <w:t>uruluşları ve ECZAKDER</w:t>
            </w:r>
            <w:r w:rsidR="002B68AD" w:rsidRPr="008077B1">
              <w:rPr>
                <w:rFonts w:ascii="Arial" w:hAnsi="Arial" w:cs="Arial"/>
                <w:b/>
                <w:sz w:val="20"/>
                <w:szCs w:val="20"/>
              </w:rPr>
              <w:t xml:space="preserve"> (İNG)</w:t>
            </w:r>
          </w:p>
          <w:p w14:paraId="42DF6C1D" w14:textId="4DE54FA9" w:rsidR="007C47A0" w:rsidRPr="008077B1" w:rsidRDefault="00E22C6A" w:rsidP="002B68AD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‘</w:t>
            </w:r>
            <w:proofErr w:type="spellStart"/>
            <w:r w:rsidR="007C47A0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ECZAKDER’in</w:t>
            </w:r>
            <w:proofErr w:type="spellEnd"/>
            <w:r w:rsidR="007C47A0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 Uluslararası akreditasyon kuruluşlarına yönelik ele aldığı öncelikli konular, girişimler, izlediği süreç ele alınacaktır. Bu süreçte kısıtlayıcı durumlar ve çözüm önerileri tartışılacaktır. Dünya çapında yerleşik otoritelerin görüşlerine yer verilecektir.’ </w:t>
            </w:r>
          </w:p>
        </w:tc>
      </w:tr>
      <w:tr w:rsidR="008077B1" w:rsidRPr="008077B1" w14:paraId="1DA516E5" w14:textId="77777777" w:rsidTr="00242D28">
        <w:trPr>
          <w:trHeight w:val="341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8ED3392" w14:textId="269CB798" w:rsidR="007C47A0" w:rsidRPr="008077B1" w:rsidRDefault="00E150BF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465225" w:rsidRPr="008077B1">
              <w:rPr>
                <w:rFonts w:ascii="Arial" w:hAnsi="Arial" w:cs="Arial"/>
                <w:b/>
                <w:sz w:val="18"/>
                <w:szCs w:val="20"/>
              </w:rPr>
              <w:t>7.45</w:t>
            </w:r>
            <w:r w:rsidR="007C47A0" w:rsidRPr="008077B1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="00826C96"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="00826C96" w:rsidRPr="008077B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465225" w:rsidRPr="008077B1">
              <w:rPr>
                <w:rFonts w:ascii="Arial" w:hAnsi="Arial" w:cs="Arial"/>
                <w:b/>
                <w:sz w:val="18"/>
                <w:szCs w:val="20"/>
              </w:rPr>
              <w:t>15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EE04ADF" w14:textId="25A91186" w:rsidR="007C47A0" w:rsidRPr="008077B1" w:rsidRDefault="007C47A0" w:rsidP="00242D28">
            <w:pPr>
              <w:spacing w:after="0" w:line="36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Poster </w:t>
            </w:r>
            <w:proofErr w:type="spellStart"/>
            <w:r w:rsidRPr="008077B1">
              <w:rPr>
                <w:rFonts w:ascii="Arial" w:hAnsi="Arial" w:cs="Arial"/>
                <w:i/>
                <w:sz w:val="18"/>
                <w:szCs w:val="20"/>
                <w:lang w:val="en-GB"/>
              </w:rPr>
              <w:t>Bildiriler</w:t>
            </w:r>
            <w:r w:rsidR="00242D28" w:rsidRPr="008077B1">
              <w:rPr>
                <w:rFonts w:ascii="Arial" w:hAnsi="Arial" w:cs="Arial"/>
                <w:i/>
                <w:sz w:val="18"/>
                <w:szCs w:val="20"/>
                <w:lang w:val="en-GB"/>
              </w:rPr>
              <w:t>i</w:t>
            </w:r>
            <w:proofErr w:type="spellEnd"/>
          </w:p>
        </w:tc>
      </w:tr>
    </w:tbl>
    <w:p w14:paraId="616C0669" w14:textId="77777777" w:rsidR="00B90DD8" w:rsidRPr="008077B1" w:rsidRDefault="00B90DD8" w:rsidP="00B90DD8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14:paraId="083EE555" w14:textId="77777777" w:rsidR="00B90DD8" w:rsidRPr="008077B1" w:rsidRDefault="00B90DD8" w:rsidP="00B90DD8">
      <w:pPr>
        <w:spacing w:after="0" w:line="240" w:lineRule="auto"/>
        <w:rPr>
          <w:b/>
          <w:sz w:val="20"/>
          <w:szCs w:val="20"/>
        </w:rPr>
      </w:pPr>
    </w:p>
    <w:p w14:paraId="526EFD42" w14:textId="711AC0F1" w:rsidR="00B92F7D" w:rsidRPr="008077B1" w:rsidRDefault="00B92F7D" w:rsidP="00B90DD8">
      <w:pPr>
        <w:spacing w:after="0" w:line="240" w:lineRule="auto"/>
        <w:rPr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29"/>
        <w:gridCol w:w="150"/>
        <w:gridCol w:w="8638"/>
      </w:tblGrid>
      <w:tr w:rsidR="008077B1" w:rsidRPr="008077B1" w14:paraId="1CDF59E8" w14:textId="77777777" w:rsidTr="00242D28">
        <w:trPr>
          <w:trHeight w:val="2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78B13" w14:textId="333D598E" w:rsidR="00242D28" w:rsidRPr="008077B1" w:rsidRDefault="007019A1" w:rsidP="00242D2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77B1"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1 Mart 2024</w:t>
            </w:r>
            <w:r w:rsidR="00552E9E" w:rsidRPr="008077B1">
              <w:rPr>
                <w:rFonts w:ascii="Arial" w:hAnsi="Arial" w:cs="Arial"/>
                <w:b/>
                <w:bCs/>
                <w:sz w:val="40"/>
                <w:szCs w:val="40"/>
              </w:rPr>
              <w:t>,</w:t>
            </w:r>
            <w:r w:rsidRPr="008077B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Cuma</w:t>
            </w:r>
          </w:p>
        </w:tc>
      </w:tr>
      <w:tr w:rsidR="008077B1" w:rsidRPr="008077B1" w14:paraId="4A5E9AE0" w14:textId="77777777" w:rsidTr="00647451">
        <w:trPr>
          <w:trHeight w:val="34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D18B31" w14:textId="77777777" w:rsidR="00242D28" w:rsidRPr="008077B1" w:rsidRDefault="00242D28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DB625BD" w14:textId="712DF0F1" w:rsidR="00242D28" w:rsidRPr="008077B1" w:rsidRDefault="00242D28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 xml:space="preserve">09.00-10.20 </w:t>
            </w:r>
          </w:p>
          <w:p w14:paraId="3F88D274" w14:textId="0E9C4704" w:rsidR="004763D5" w:rsidRPr="008077B1" w:rsidRDefault="004763D5" w:rsidP="00242D2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>OTURUM 4: Yakın Coğrafyamızda Eczacılık Eğitimi Akreditasyonunda Olası İş</w:t>
            </w:r>
            <w:r w:rsidR="002B68AD" w:rsidRPr="008077B1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  <w:r w:rsidRPr="008077B1">
              <w:rPr>
                <w:rFonts w:ascii="Arial" w:hAnsi="Arial" w:cs="Arial"/>
                <w:b/>
                <w:sz w:val="20"/>
                <w:szCs w:val="20"/>
              </w:rPr>
              <w:t>irlikleri (İNG</w:t>
            </w:r>
            <w:r w:rsidR="00E77C46" w:rsidRPr="008077B1">
              <w:rPr>
                <w:rFonts w:ascii="Arial" w:hAnsi="Arial" w:cs="Arial"/>
                <w:b/>
                <w:sz w:val="20"/>
                <w:szCs w:val="20"/>
              </w:rPr>
              <w:t xml:space="preserve"> ??</w:t>
            </w:r>
            <w:r w:rsidR="00B31716" w:rsidRPr="008077B1">
              <w:rPr>
                <w:rFonts w:ascii="Arial" w:hAnsi="Arial" w:cs="Arial"/>
                <w:b/>
                <w:sz w:val="20"/>
                <w:szCs w:val="20"/>
              </w:rPr>
              <w:t>-TUR</w:t>
            </w:r>
            <w:r w:rsidR="00242D28" w:rsidRPr="008077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30DFAE3" w14:textId="67C965BB" w:rsidR="00B90DD8" w:rsidRPr="008077B1" w:rsidRDefault="00242D28" w:rsidP="00574865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‘Y</w:t>
            </w:r>
            <w:r w:rsidR="004763D5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akın coğrafyada yer alan akredite ya da akredite olmayan eczacılık fakültelerindeki temsilciler, eğitimde akreditasyona bakış açılarını, akreditasyon konusundaki çabalarını, farkındalıklarını ve akreditasyondan beklentilerini anlatacaktır. ECZAKDER temsilcisi </w:t>
            </w:r>
            <w:r w:rsidR="00B31716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konuşmacı </w:t>
            </w:r>
            <w:r w:rsidR="004763D5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ise dernekleşme süreçlerinden, Türkiye’de geçirilen süreçten ve iş</w:t>
            </w:r>
            <w:r w:rsidR="00D5757C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 </w:t>
            </w:r>
            <w:r w:rsidR="004763D5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birliklerine yön</w:t>
            </w:r>
            <w:r w:rsidR="00574865" w:rsidRPr="008077B1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elik görüşlerden söz edecektir’</w:t>
            </w:r>
          </w:p>
        </w:tc>
      </w:tr>
      <w:tr w:rsidR="008077B1" w:rsidRPr="008077B1" w14:paraId="584A621B" w14:textId="77777777" w:rsidTr="00647451">
        <w:trPr>
          <w:trHeight w:val="341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4FA9F7" w14:textId="1D7CCCA2" w:rsidR="00B90DD8" w:rsidRPr="008077B1" w:rsidRDefault="004763D5" w:rsidP="00574865">
            <w:pPr>
              <w:spacing w:before="240"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10.20-10.</w:t>
            </w:r>
            <w:r w:rsidR="00D5757C" w:rsidRPr="008077B1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055DD8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3848B7" w14:textId="77777777" w:rsidR="00B90DD8" w:rsidRPr="008077B1" w:rsidRDefault="00B90DD8" w:rsidP="00574865">
            <w:pPr>
              <w:spacing w:before="240" w:after="0" w:line="360" w:lineRule="auto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iCs/>
                <w:sz w:val="18"/>
                <w:szCs w:val="20"/>
              </w:rPr>
              <w:t>ARA</w:t>
            </w:r>
          </w:p>
        </w:tc>
      </w:tr>
      <w:tr w:rsidR="008077B1" w:rsidRPr="008077B1" w14:paraId="0F1E1515" w14:textId="77777777" w:rsidTr="00647451">
        <w:trPr>
          <w:trHeight w:val="23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B6DFED" w14:textId="77777777" w:rsidR="00242D28" w:rsidRPr="008077B1" w:rsidRDefault="00242D28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8A2868B" w14:textId="3450B291" w:rsidR="00987E5F" w:rsidRPr="008077B1" w:rsidRDefault="00242D28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 xml:space="preserve">10.40-12.00 </w:t>
            </w:r>
          </w:p>
          <w:p w14:paraId="4E104914" w14:textId="77777777" w:rsidR="00987E5F" w:rsidRPr="008077B1" w:rsidRDefault="00987E5F" w:rsidP="00242D2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 xml:space="preserve">OTURUM 5: </w:t>
            </w:r>
            <w:r w:rsidR="00212D59" w:rsidRPr="008077B1">
              <w:rPr>
                <w:rFonts w:ascii="Arial" w:hAnsi="Arial" w:cs="Arial"/>
                <w:b/>
                <w:sz w:val="20"/>
                <w:szCs w:val="20"/>
              </w:rPr>
              <w:t>İlaç Endüstrisinin Eczacılık Eğitimindeki Paydaşlığı</w:t>
            </w:r>
          </w:p>
          <w:p w14:paraId="77E7B52A" w14:textId="56095DCA" w:rsidR="00B90DD8" w:rsidRPr="008077B1" w:rsidRDefault="00D5757C" w:rsidP="00242D28">
            <w:pPr>
              <w:spacing w:after="0" w:line="36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i/>
                <w:sz w:val="18"/>
                <w:szCs w:val="20"/>
              </w:rPr>
              <w:t>‘İlaç endüstrisinin eczacılık eğitimine verdiği katkı ve karşılıklı beklentiler konuşulacaktır. Akredite fakültelerin ilaç endüstrisindeki farkındalığı sorgulanacaktır.’</w:t>
            </w:r>
          </w:p>
        </w:tc>
      </w:tr>
      <w:tr w:rsidR="008077B1" w:rsidRPr="008077B1" w14:paraId="5100100F" w14:textId="77777777" w:rsidTr="00574865">
        <w:trPr>
          <w:trHeight w:val="388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93798" w14:textId="5D969845" w:rsidR="00B90DD8" w:rsidRPr="008077B1" w:rsidRDefault="00B90DD8" w:rsidP="00242D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12.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0-1</w:t>
            </w:r>
            <w:r w:rsidR="005441F9" w:rsidRPr="008077B1">
              <w:rPr>
                <w:rFonts w:ascii="Arial" w:hAnsi="Arial" w:cs="Arial"/>
                <w:b/>
                <w:sz w:val="18"/>
                <w:szCs w:val="20"/>
              </w:rPr>
              <w:t>3.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46A3A1" w14:textId="64BBEDAF" w:rsidR="00B90DD8" w:rsidRPr="008077B1" w:rsidRDefault="00565064" w:rsidP="00574865">
            <w:pPr>
              <w:spacing w:before="120" w:after="120" w:line="276" w:lineRule="auto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Yemek </w:t>
            </w:r>
            <w:r w:rsidR="00242D28" w:rsidRPr="008077B1">
              <w:rPr>
                <w:rFonts w:ascii="Arial" w:hAnsi="Arial" w:cs="Arial"/>
                <w:i/>
                <w:iCs/>
                <w:sz w:val="18"/>
                <w:szCs w:val="20"/>
              </w:rPr>
              <w:t>Arası</w:t>
            </w:r>
          </w:p>
        </w:tc>
      </w:tr>
      <w:tr w:rsidR="008077B1" w:rsidRPr="008077B1" w14:paraId="0ADFD872" w14:textId="77777777" w:rsidTr="00055DD8">
        <w:trPr>
          <w:trHeight w:val="23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8F527E" w14:textId="77777777" w:rsidR="00574865" w:rsidRPr="008077B1" w:rsidRDefault="00574865" w:rsidP="00242D28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C1BF801" w14:textId="6C4D75EC" w:rsidR="00A35930" w:rsidRPr="008077B1" w:rsidRDefault="00574865" w:rsidP="00242D28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B31716" w:rsidRPr="008077B1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 xml:space="preserve">.00-14.20 </w:t>
            </w:r>
          </w:p>
          <w:p w14:paraId="0A74EE9D" w14:textId="613C948E" w:rsidR="00B90DD8" w:rsidRPr="008077B1" w:rsidRDefault="00B90DD8" w:rsidP="00242D2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>OTURUM 6: Eğitimde Dijitalleşmenin Eczacılık Uygulamalarındaki Açılımları</w:t>
            </w:r>
          </w:p>
          <w:p w14:paraId="7198B836" w14:textId="3942F10E" w:rsidR="00B90DD8" w:rsidRPr="008077B1" w:rsidRDefault="00900599" w:rsidP="00574865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‘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Küresel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salgın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ile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u</w:t>
            </w:r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zaktan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eğitim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araçları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yaşamımıza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daha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etkin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girmiş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,</w:t>
            </w:r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sonrasında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da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geçerli</w:t>
            </w:r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liğini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kullanırlığını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yitirmemiştir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.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Öğrencilerin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öğretim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elemanl</w:t>
            </w:r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arının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eğitim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etkinliklerinde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uzaktan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eğitim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araçları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önemli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yer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edinmiştir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.</w:t>
            </w:r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Kullanı</w:t>
            </w:r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lan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yöntemler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araçlar</w:t>
            </w:r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a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odaklanılacak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eğitim</w:t>
            </w:r>
            <w:proofErr w:type="spellEnd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72E6B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kalitesin</w:t>
            </w:r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etkileri</w:t>
            </w:r>
            <w:proofErr w:type="spellEnd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656CF"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tartışılacaktır</w:t>
            </w:r>
            <w:proofErr w:type="spellEnd"/>
            <w:r w:rsidRPr="008077B1">
              <w:rPr>
                <w:rFonts w:ascii="Arial" w:hAnsi="Arial" w:cs="Arial"/>
                <w:bCs/>
                <w:i/>
                <w:iCs/>
                <w:sz w:val="18"/>
                <w:szCs w:val="20"/>
                <w:lang w:val="en-US"/>
              </w:rPr>
              <w:t>.’</w:t>
            </w:r>
          </w:p>
        </w:tc>
      </w:tr>
      <w:tr w:rsidR="008077B1" w:rsidRPr="008077B1" w14:paraId="7F508E2B" w14:textId="77777777" w:rsidTr="00757320">
        <w:trPr>
          <w:trHeight w:val="41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22F667" w14:textId="72F85B36" w:rsidR="006A237B" w:rsidRPr="008077B1" w:rsidRDefault="006A237B" w:rsidP="00242D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14.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0-14.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538CE1" w14:textId="77777777" w:rsidR="006A237B" w:rsidRPr="008077B1" w:rsidRDefault="006A237B" w:rsidP="00242D28">
            <w:pPr>
              <w:spacing w:before="120" w:after="120" w:line="360" w:lineRule="auto"/>
              <w:rPr>
                <w:rFonts w:ascii="Arial" w:hAnsi="Arial" w:cs="Arial"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iCs/>
                <w:sz w:val="18"/>
                <w:szCs w:val="20"/>
              </w:rPr>
              <w:t>ARA</w:t>
            </w:r>
          </w:p>
        </w:tc>
      </w:tr>
      <w:tr w:rsidR="008077B1" w:rsidRPr="008077B1" w14:paraId="0D49DC13" w14:textId="77777777" w:rsidTr="00757320">
        <w:trPr>
          <w:trHeight w:val="23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C2E720F" w14:textId="180A93B9" w:rsidR="00574865" w:rsidRPr="008077B1" w:rsidRDefault="00574865" w:rsidP="00574865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14.40-15.40</w:t>
            </w:r>
          </w:p>
          <w:p w14:paraId="33F88855" w14:textId="250DF236" w:rsidR="006A237B" w:rsidRPr="008077B1" w:rsidRDefault="006A237B" w:rsidP="0057486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8077B1">
              <w:rPr>
                <w:rFonts w:ascii="Arial" w:hAnsi="Arial" w:cs="Arial"/>
                <w:b/>
                <w:sz w:val="20"/>
                <w:szCs w:val="20"/>
              </w:rPr>
              <w:t xml:space="preserve">PANEL 2: </w:t>
            </w:r>
            <w:r w:rsidRPr="00807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Eczacılık Fakültesi Öğrencilerinin </w:t>
            </w:r>
            <w:r w:rsidR="008C6040" w:rsidRPr="00807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Öğretim Elemanlarının </w:t>
            </w:r>
            <w:r w:rsidR="00697C4B" w:rsidRPr="008077B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077B1">
              <w:rPr>
                <w:rFonts w:ascii="Arial" w:hAnsi="Arial" w:cs="Arial"/>
                <w:b/>
                <w:bCs/>
                <w:sz w:val="20"/>
                <w:szCs w:val="20"/>
              </w:rPr>
              <w:t>ğitim programı akreditasyonundan beklentileri</w:t>
            </w:r>
          </w:p>
          <w:p w14:paraId="7033C643" w14:textId="1282E533" w:rsidR="006A237B" w:rsidRPr="008077B1" w:rsidRDefault="006A237B" w:rsidP="00EB12F7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</w:pPr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‘“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Öğrencisinden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Öğretim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Üyesine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Eczacılık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Eğitiminde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Akreditasyon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Farkındalığı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”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ile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ilgili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düşünceler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paydaşlar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tarafından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paylaşılacaktır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.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Öğrencinin</w:t>
            </w:r>
            <w:proofErr w:type="spellEnd"/>
            <w:r w:rsidR="00EB12F7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,</w:t>
            </w:r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eğitimin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kalitesi</w:t>
            </w:r>
            <w:proofErr w:type="spellEnd"/>
            <w:r w:rsidR="00EB12F7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B12F7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ve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iyileştirilmesi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gibi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konularla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i</w:t>
            </w:r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lgili</w:t>
            </w:r>
            <w:proofErr w:type="spellEnd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görüşü</w:t>
            </w:r>
            <w:proofErr w:type="spellEnd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nasıl</w:t>
            </w:r>
            <w:proofErr w:type="spellEnd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alınmaktadır</w:t>
            </w:r>
            <w:proofErr w:type="spellEnd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?</w:t>
            </w:r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Ö</w:t>
            </w:r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ğrenci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bu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konuda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kendisini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paydaş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hissetmekte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midir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be</w:t>
            </w:r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klentileri</w:t>
            </w:r>
            <w:proofErr w:type="spellEnd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karşılanmakta</w:t>
            </w:r>
            <w:proofErr w:type="spellEnd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mıdır</w:t>
            </w:r>
            <w:proofErr w:type="spellEnd"/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?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Öğretim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elemanlarının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eğitim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akreditasyonuna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yaklaşımı</w:t>
            </w:r>
            <w:proofErr w:type="spellEnd"/>
            <w:r w:rsidR="002C504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2C504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nedir</w:t>
            </w:r>
            <w:proofErr w:type="spellEnd"/>
            <w:r w:rsidR="002C504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? </w:t>
            </w:r>
            <w:proofErr w:type="spellStart"/>
            <w:r w:rsidR="002C504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E</w:t>
            </w:r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ğitimde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motivasyon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ödüllendirme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ile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ilgil</w:t>
            </w:r>
            <w:r w:rsidR="0057486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i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görüşleri</w:t>
            </w:r>
            <w:proofErr w:type="spellEnd"/>
            <w:r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2C504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nelerdir</w:t>
            </w:r>
            <w:proofErr w:type="spellEnd"/>
            <w:r w:rsidR="002C5045" w:rsidRPr="008077B1">
              <w:rPr>
                <w:rFonts w:ascii="Arial" w:hAnsi="Arial" w:cs="Arial"/>
                <w:i/>
                <w:iCs/>
                <w:sz w:val="18"/>
                <w:szCs w:val="20"/>
                <w:lang w:val="en-US"/>
              </w:rPr>
              <w:t>?</w:t>
            </w:r>
            <w:r w:rsidRPr="008077B1">
              <w:rPr>
                <w:rFonts w:ascii="Arial" w:hAnsi="Arial" w:cs="Arial"/>
                <w:i/>
                <w:iCs/>
                <w:sz w:val="18"/>
                <w:szCs w:val="20"/>
              </w:rPr>
              <w:t>’</w:t>
            </w:r>
          </w:p>
        </w:tc>
      </w:tr>
      <w:tr w:rsidR="008077B1" w:rsidRPr="008077B1" w14:paraId="2B3791CA" w14:textId="77777777" w:rsidTr="00757320">
        <w:trPr>
          <w:trHeight w:val="43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6D20435" w14:textId="358FF1E4" w:rsidR="006A237B" w:rsidRPr="008077B1" w:rsidRDefault="006A237B" w:rsidP="00574865">
            <w:pPr>
              <w:spacing w:before="240"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7168B4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-16.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168B4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1F83C8D" w14:textId="77777777" w:rsidR="006A237B" w:rsidRPr="008077B1" w:rsidRDefault="006A237B" w:rsidP="00574865">
            <w:pPr>
              <w:spacing w:before="240" w:after="0" w:line="36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i/>
                <w:sz w:val="18"/>
                <w:szCs w:val="20"/>
              </w:rPr>
              <w:t>Poster bildirileri</w:t>
            </w:r>
          </w:p>
        </w:tc>
      </w:tr>
      <w:tr w:rsidR="008077B1" w:rsidRPr="008077B1" w14:paraId="6E78570A" w14:textId="77777777" w:rsidTr="00757320">
        <w:trPr>
          <w:trHeight w:val="43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E0BE71" w14:textId="65E8E24E" w:rsidR="006A237B" w:rsidRPr="008077B1" w:rsidRDefault="006A237B" w:rsidP="00574865">
            <w:pPr>
              <w:spacing w:before="240"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16.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168B4"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-1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656CF" w:rsidRPr="008077B1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8077B1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6A72F" w14:textId="77777777" w:rsidR="006A237B" w:rsidRPr="008077B1" w:rsidRDefault="006A237B" w:rsidP="00574865">
            <w:pPr>
              <w:spacing w:before="240"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iCs/>
                <w:sz w:val="18"/>
                <w:szCs w:val="20"/>
              </w:rPr>
              <w:t>ARA</w:t>
            </w:r>
          </w:p>
        </w:tc>
      </w:tr>
      <w:tr w:rsidR="008077B1" w:rsidRPr="008077B1" w14:paraId="116106C0" w14:textId="77777777" w:rsidTr="00697C4B">
        <w:trPr>
          <w:trHeight w:val="4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E43EF1" w14:textId="77777777" w:rsidR="00661F2F" w:rsidRPr="008077B1" w:rsidRDefault="00661F2F" w:rsidP="00242D28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F66310" w14:textId="0F03E7E7" w:rsidR="00E03B7B" w:rsidRPr="008077B1" w:rsidRDefault="00E03B7B" w:rsidP="00242D28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16.30-17.30</w:t>
            </w:r>
          </w:p>
          <w:p w14:paraId="171AAAA5" w14:textId="5C8C9B34" w:rsidR="00697C4B" w:rsidRPr="008077B1" w:rsidRDefault="00EB12F7" w:rsidP="00242D28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PANEL 3</w:t>
            </w:r>
            <w:r w:rsidR="00697C4B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: Öğrencinin </w:t>
            </w:r>
            <w:r w:rsidR="00B31716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  <w:r w:rsidR="00697C4B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akülte </w:t>
            </w:r>
            <w:r w:rsidR="00B31716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</w:t>
            </w:r>
            <w:r w:rsidR="00697C4B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ercihini </w:t>
            </w:r>
            <w:r w:rsidR="00B31716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</w:t>
            </w:r>
            <w:r w:rsidR="00697C4B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elirleyen </w:t>
            </w:r>
            <w:r w:rsidR="00B31716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</w:t>
            </w:r>
            <w:r w:rsidR="00697C4B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oşullar ve </w:t>
            </w:r>
            <w:r w:rsidR="00B31716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</w:t>
            </w:r>
            <w:r w:rsidR="00697C4B" w:rsidRPr="008077B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azanımları </w:t>
            </w:r>
          </w:p>
          <w:p w14:paraId="38A447BE" w14:textId="26FF8691" w:rsidR="00697C4B" w:rsidRPr="008077B1" w:rsidRDefault="00697C4B" w:rsidP="00EB12F7">
            <w:pPr>
              <w:spacing w:after="0" w:line="36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8077B1">
              <w:rPr>
                <w:rFonts w:ascii="Arial" w:eastAsia="Arial Unicode MS" w:hAnsi="Arial" w:cs="Arial"/>
                <w:bCs/>
                <w:i/>
                <w:sz w:val="18"/>
                <w:szCs w:val="20"/>
              </w:rPr>
              <w:t>‘Sayıları son yıllarda</w:t>
            </w:r>
            <w:r w:rsidR="00EB12F7" w:rsidRPr="008077B1">
              <w:rPr>
                <w:rFonts w:ascii="Arial" w:eastAsia="Arial Unicode MS" w:hAnsi="Arial" w:cs="Arial"/>
                <w:bCs/>
                <w:i/>
                <w:sz w:val="18"/>
                <w:szCs w:val="20"/>
              </w:rPr>
              <w:t xml:space="preserve"> giderek</w:t>
            </w:r>
            <w:r w:rsidRPr="008077B1">
              <w:rPr>
                <w:rFonts w:ascii="Arial" w:eastAsia="Arial Unicode MS" w:hAnsi="Arial" w:cs="Arial"/>
                <w:bCs/>
                <w:i/>
                <w:sz w:val="18"/>
                <w:szCs w:val="20"/>
              </w:rPr>
              <w:t xml:space="preserve"> artan Eczacılık Fakülteleri, eğitim kalitesini, eczacı istihdamını tehdit eder boyuttadır. Üniversite öğrencisinin Eczacılık Fakülteleri arasındaki tercihlerini belirlerken göz önün</w:t>
            </w:r>
            <w:r w:rsidR="00B31716" w:rsidRPr="008077B1">
              <w:rPr>
                <w:rFonts w:ascii="Arial" w:eastAsia="Arial Unicode MS" w:hAnsi="Arial" w:cs="Arial"/>
                <w:bCs/>
                <w:i/>
                <w:sz w:val="18"/>
                <w:szCs w:val="20"/>
              </w:rPr>
              <w:t>e aldığı</w:t>
            </w:r>
            <w:r w:rsidRPr="008077B1">
              <w:rPr>
                <w:rFonts w:ascii="Arial" w:eastAsia="Arial Unicode MS" w:hAnsi="Arial" w:cs="Arial"/>
                <w:bCs/>
                <w:i/>
                <w:sz w:val="18"/>
                <w:szCs w:val="20"/>
              </w:rPr>
              <w:t xml:space="preserve"> </w:t>
            </w:r>
            <w:r w:rsidR="00EB12F7" w:rsidRPr="008077B1">
              <w:rPr>
                <w:rFonts w:ascii="Arial" w:eastAsia="Arial Unicode MS" w:hAnsi="Arial" w:cs="Arial"/>
                <w:bCs/>
                <w:i/>
                <w:sz w:val="18"/>
                <w:szCs w:val="20"/>
              </w:rPr>
              <w:t xml:space="preserve">ölçütler </w:t>
            </w:r>
            <w:r w:rsidRPr="008077B1">
              <w:rPr>
                <w:rFonts w:ascii="Arial" w:eastAsia="Arial Unicode MS" w:hAnsi="Arial" w:cs="Arial"/>
                <w:bCs/>
                <w:i/>
                <w:sz w:val="18"/>
                <w:szCs w:val="20"/>
              </w:rPr>
              <w:t>panelde tartışılacaktır.’</w:t>
            </w:r>
          </w:p>
        </w:tc>
      </w:tr>
      <w:tr w:rsidR="008077B1" w:rsidRPr="008077B1" w14:paraId="19532FF4" w14:textId="77777777" w:rsidTr="00055B8D">
        <w:trPr>
          <w:trHeight w:val="23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0F3" w14:textId="5E64D754" w:rsidR="00574865" w:rsidRPr="008077B1" w:rsidRDefault="00574865" w:rsidP="008077B1">
            <w:pPr>
              <w:spacing w:before="24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sz w:val="18"/>
                <w:szCs w:val="20"/>
              </w:rPr>
              <w:t>17.30-18.00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577E" w14:textId="37524085" w:rsidR="00574865" w:rsidRPr="008077B1" w:rsidRDefault="00574865" w:rsidP="008077B1">
            <w:pPr>
              <w:spacing w:before="24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8077B1">
              <w:rPr>
                <w:rFonts w:ascii="Arial" w:hAnsi="Arial" w:cs="Arial"/>
                <w:b/>
                <w:i/>
                <w:sz w:val="18"/>
                <w:szCs w:val="20"/>
              </w:rPr>
              <w:t>Kapanış konuşmaları</w:t>
            </w:r>
          </w:p>
        </w:tc>
      </w:tr>
    </w:tbl>
    <w:p w14:paraId="7F82A4F5" w14:textId="77777777" w:rsidR="004F7E3F" w:rsidRPr="008077B1" w:rsidRDefault="004F7E3F" w:rsidP="00B90DD8">
      <w:pPr>
        <w:spacing w:after="0" w:line="240" w:lineRule="auto"/>
        <w:rPr>
          <w:b/>
          <w:sz w:val="24"/>
          <w:szCs w:val="20"/>
        </w:rPr>
      </w:pPr>
    </w:p>
    <w:p w14:paraId="534E40A1" w14:textId="77777777" w:rsidR="00EB12F7" w:rsidRPr="008077B1" w:rsidRDefault="00EB12F7" w:rsidP="00B90DD8">
      <w:pPr>
        <w:spacing w:after="0" w:line="240" w:lineRule="auto"/>
        <w:rPr>
          <w:b/>
          <w:sz w:val="24"/>
          <w:szCs w:val="20"/>
        </w:rPr>
      </w:pPr>
    </w:p>
    <w:p w14:paraId="59101DF8" w14:textId="7C12488F" w:rsidR="00CC6D4A" w:rsidRPr="008077B1" w:rsidRDefault="004F7E3F" w:rsidP="00B90DD8">
      <w:pPr>
        <w:spacing w:after="0" w:line="240" w:lineRule="auto"/>
        <w:rPr>
          <w:b/>
          <w:sz w:val="24"/>
          <w:szCs w:val="20"/>
        </w:rPr>
      </w:pPr>
      <w:r w:rsidRPr="008077B1">
        <w:rPr>
          <w:b/>
          <w:sz w:val="24"/>
          <w:szCs w:val="20"/>
        </w:rPr>
        <w:t>Poster Başlıkları</w:t>
      </w:r>
    </w:p>
    <w:p w14:paraId="6476A19D" w14:textId="77777777" w:rsidR="00EB12F7" w:rsidRPr="008077B1" w:rsidRDefault="00EB12F7" w:rsidP="00B90DD8">
      <w:pPr>
        <w:spacing w:after="0" w:line="240" w:lineRule="auto"/>
        <w:rPr>
          <w:b/>
          <w:sz w:val="24"/>
          <w:szCs w:val="20"/>
        </w:rPr>
      </w:pPr>
    </w:p>
    <w:p w14:paraId="51FF46A3" w14:textId="77777777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>Eczacılık Eğitiminde Ulusal ve Uluslararası Staj Etkinleri ve Deneyimler</w:t>
      </w:r>
    </w:p>
    <w:p w14:paraId="4945B833" w14:textId="6EF304D7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 xml:space="preserve">Eczacılık Fakültesi Öğrencilerinin </w:t>
      </w:r>
      <w:r w:rsidR="00EB12F7" w:rsidRPr="008077B1">
        <w:rPr>
          <w:rFonts w:ascii="Arial" w:hAnsi="Arial" w:cs="Arial"/>
          <w:sz w:val="24"/>
          <w:szCs w:val="24"/>
        </w:rPr>
        <w:t>E</w:t>
      </w:r>
      <w:r w:rsidRPr="008077B1">
        <w:rPr>
          <w:rFonts w:ascii="Arial" w:hAnsi="Arial" w:cs="Arial"/>
          <w:sz w:val="24"/>
          <w:szCs w:val="24"/>
        </w:rPr>
        <w:t xml:space="preserve">ğitim </w:t>
      </w:r>
      <w:r w:rsidR="00EB12F7" w:rsidRPr="008077B1">
        <w:rPr>
          <w:rFonts w:ascii="Arial" w:hAnsi="Arial" w:cs="Arial"/>
          <w:sz w:val="24"/>
          <w:szCs w:val="24"/>
        </w:rPr>
        <w:t>P</w:t>
      </w:r>
      <w:r w:rsidRPr="008077B1">
        <w:rPr>
          <w:rFonts w:ascii="Arial" w:hAnsi="Arial" w:cs="Arial"/>
          <w:sz w:val="24"/>
          <w:szCs w:val="24"/>
        </w:rPr>
        <w:t xml:space="preserve">rogramı </w:t>
      </w:r>
      <w:r w:rsidR="00EB12F7" w:rsidRPr="008077B1">
        <w:rPr>
          <w:rFonts w:ascii="Arial" w:hAnsi="Arial" w:cs="Arial"/>
          <w:sz w:val="24"/>
          <w:szCs w:val="24"/>
        </w:rPr>
        <w:t>A</w:t>
      </w:r>
      <w:r w:rsidRPr="008077B1">
        <w:rPr>
          <w:rFonts w:ascii="Arial" w:hAnsi="Arial" w:cs="Arial"/>
          <w:sz w:val="24"/>
          <w:szCs w:val="24"/>
        </w:rPr>
        <w:t xml:space="preserve">kreditasyonundan </w:t>
      </w:r>
      <w:r w:rsidR="00EB12F7" w:rsidRPr="008077B1">
        <w:rPr>
          <w:rFonts w:ascii="Arial" w:hAnsi="Arial" w:cs="Arial"/>
          <w:sz w:val="24"/>
          <w:szCs w:val="24"/>
        </w:rPr>
        <w:t>B</w:t>
      </w:r>
      <w:r w:rsidRPr="008077B1">
        <w:rPr>
          <w:rFonts w:ascii="Arial" w:hAnsi="Arial" w:cs="Arial"/>
          <w:sz w:val="24"/>
          <w:szCs w:val="24"/>
        </w:rPr>
        <w:t>eklentileri</w:t>
      </w:r>
    </w:p>
    <w:p w14:paraId="12B86654" w14:textId="77777777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>Eğitimde Dijitalleşmenin Sağlık Uygulamalarındaki Önemi</w:t>
      </w:r>
    </w:p>
    <w:p w14:paraId="473A6A46" w14:textId="77777777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>İlaç Endüstrisinin Eczacılık Eğitimindeki Paydaşlığı</w:t>
      </w:r>
    </w:p>
    <w:p w14:paraId="270BDD64" w14:textId="77777777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>Uluslararası Akreditasyon Kuruluşları ve ECZAKDER</w:t>
      </w:r>
    </w:p>
    <w:p w14:paraId="0D3916A1" w14:textId="77777777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>Yakın Coğrafyamızda Eczacılık Eğitimi Akreditasyonunda Olası İş Birlikleri</w:t>
      </w:r>
    </w:p>
    <w:p w14:paraId="6225D509" w14:textId="77777777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>Öğrenci Toplulukları ve Etkinlikleri</w:t>
      </w:r>
    </w:p>
    <w:p w14:paraId="606A9D19" w14:textId="65A1A73C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 xml:space="preserve">Kaliteli </w:t>
      </w:r>
      <w:r w:rsidR="00EB12F7" w:rsidRPr="008077B1">
        <w:rPr>
          <w:rFonts w:ascii="Arial" w:hAnsi="Arial" w:cs="Arial"/>
          <w:sz w:val="24"/>
          <w:szCs w:val="24"/>
        </w:rPr>
        <w:t>E</w:t>
      </w:r>
      <w:r w:rsidRPr="008077B1">
        <w:rPr>
          <w:rFonts w:ascii="Arial" w:hAnsi="Arial" w:cs="Arial"/>
          <w:sz w:val="24"/>
          <w:szCs w:val="24"/>
        </w:rPr>
        <w:t>ğitim</w:t>
      </w:r>
      <w:r w:rsidR="00EB12F7" w:rsidRPr="008077B1">
        <w:rPr>
          <w:rFonts w:ascii="Arial" w:hAnsi="Arial" w:cs="Arial"/>
          <w:sz w:val="24"/>
          <w:szCs w:val="24"/>
        </w:rPr>
        <w:t>,</w:t>
      </w:r>
      <w:r w:rsidRPr="008077B1">
        <w:rPr>
          <w:rFonts w:ascii="Arial" w:hAnsi="Arial" w:cs="Arial"/>
          <w:sz w:val="24"/>
          <w:szCs w:val="24"/>
        </w:rPr>
        <w:t xml:space="preserve"> </w:t>
      </w:r>
      <w:r w:rsidR="00EB12F7" w:rsidRPr="008077B1">
        <w:rPr>
          <w:rFonts w:ascii="Arial" w:hAnsi="Arial" w:cs="Arial"/>
          <w:sz w:val="24"/>
          <w:szCs w:val="24"/>
        </w:rPr>
        <w:t>A</w:t>
      </w:r>
      <w:r w:rsidRPr="008077B1">
        <w:rPr>
          <w:rFonts w:ascii="Arial" w:hAnsi="Arial" w:cs="Arial"/>
          <w:sz w:val="24"/>
          <w:szCs w:val="24"/>
        </w:rPr>
        <w:t xml:space="preserve">kredite </w:t>
      </w:r>
      <w:r w:rsidR="00EB12F7" w:rsidRPr="008077B1">
        <w:rPr>
          <w:rFonts w:ascii="Arial" w:hAnsi="Arial" w:cs="Arial"/>
          <w:sz w:val="24"/>
          <w:szCs w:val="24"/>
        </w:rPr>
        <w:t>E</w:t>
      </w:r>
      <w:r w:rsidRPr="008077B1">
        <w:rPr>
          <w:rFonts w:ascii="Arial" w:hAnsi="Arial" w:cs="Arial"/>
          <w:sz w:val="24"/>
          <w:szCs w:val="24"/>
        </w:rPr>
        <w:t>ğitim midir?</w:t>
      </w:r>
    </w:p>
    <w:p w14:paraId="7519B852" w14:textId="11223510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 xml:space="preserve">Öğrenci, </w:t>
      </w:r>
      <w:r w:rsidR="00EB12F7" w:rsidRPr="008077B1">
        <w:rPr>
          <w:rFonts w:ascii="Arial" w:hAnsi="Arial" w:cs="Arial"/>
          <w:sz w:val="24"/>
          <w:szCs w:val="24"/>
        </w:rPr>
        <w:t>E</w:t>
      </w:r>
      <w:r w:rsidRPr="008077B1">
        <w:rPr>
          <w:rFonts w:ascii="Arial" w:hAnsi="Arial" w:cs="Arial"/>
          <w:sz w:val="24"/>
          <w:szCs w:val="24"/>
        </w:rPr>
        <w:t xml:space="preserve">ğitimde </w:t>
      </w:r>
      <w:r w:rsidR="00EB12F7" w:rsidRPr="008077B1">
        <w:rPr>
          <w:rFonts w:ascii="Arial" w:hAnsi="Arial" w:cs="Arial"/>
          <w:sz w:val="24"/>
          <w:szCs w:val="24"/>
        </w:rPr>
        <w:t>A</w:t>
      </w:r>
      <w:r w:rsidRPr="008077B1">
        <w:rPr>
          <w:rFonts w:ascii="Arial" w:hAnsi="Arial" w:cs="Arial"/>
          <w:sz w:val="24"/>
          <w:szCs w:val="24"/>
        </w:rPr>
        <w:t xml:space="preserve">kreditasyondan ne </w:t>
      </w:r>
      <w:r w:rsidR="00EB12F7" w:rsidRPr="008077B1">
        <w:rPr>
          <w:rFonts w:ascii="Arial" w:hAnsi="Arial" w:cs="Arial"/>
          <w:sz w:val="24"/>
          <w:szCs w:val="24"/>
        </w:rPr>
        <w:t>A</w:t>
      </w:r>
      <w:r w:rsidRPr="008077B1">
        <w:rPr>
          <w:rFonts w:ascii="Arial" w:hAnsi="Arial" w:cs="Arial"/>
          <w:sz w:val="24"/>
          <w:szCs w:val="24"/>
        </w:rPr>
        <w:t>nlıyor?</w:t>
      </w:r>
    </w:p>
    <w:p w14:paraId="76C125BC" w14:textId="78226F94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 xml:space="preserve">Öğrencinin </w:t>
      </w:r>
      <w:r w:rsidR="00EB12F7" w:rsidRPr="008077B1">
        <w:rPr>
          <w:rFonts w:ascii="Arial" w:hAnsi="Arial" w:cs="Arial"/>
          <w:sz w:val="24"/>
          <w:szCs w:val="24"/>
        </w:rPr>
        <w:t>E</w:t>
      </w:r>
      <w:r w:rsidRPr="008077B1">
        <w:rPr>
          <w:rFonts w:ascii="Arial" w:hAnsi="Arial" w:cs="Arial"/>
          <w:sz w:val="24"/>
          <w:szCs w:val="24"/>
        </w:rPr>
        <w:t xml:space="preserve">ğitimden </w:t>
      </w:r>
      <w:r w:rsidR="00EB12F7" w:rsidRPr="008077B1">
        <w:rPr>
          <w:rFonts w:ascii="Arial" w:hAnsi="Arial" w:cs="Arial"/>
          <w:sz w:val="24"/>
          <w:szCs w:val="24"/>
        </w:rPr>
        <w:t>B</w:t>
      </w:r>
      <w:r w:rsidRPr="008077B1">
        <w:rPr>
          <w:rFonts w:ascii="Arial" w:hAnsi="Arial" w:cs="Arial"/>
          <w:sz w:val="24"/>
          <w:szCs w:val="24"/>
        </w:rPr>
        <w:t xml:space="preserve">eklentileri </w:t>
      </w:r>
      <w:r w:rsidR="00EB12F7" w:rsidRPr="008077B1">
        <w:rPr>
          <w:rFonts w:ascii="Arial" w:hAnsi="Arial" w:cs="Arial"/>
          <w:sz w:val="24"/>
          <w:szCs w:val="24"/>
        </w:rPr>
        <w:t>N</w:t>
      </w:r>
      <w:r w:rsidRPr="008077B1">
        <w:rPr>
          <w:rFonts w:ascii="Arial" w:hAnsi="Arial" w:cs="Arial"/>
          <w:sz w:val="24"/>
          <w:szCs w:val="24"/>
        </w:rPr>
        <w:t>edir?</w:t>
      </w:r>
    </w:p>
    <w:p w14:paraId="6AD1988D" w14:textId="6224A3E0" w:rsidR="004F7E3F" w:rsidRPr="008077B1" w:rsidRDefault="004F7E3F" w:rsidP="004F7E3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77B1">
        <w:rPr>
          <w:rFonts w:ascii="Arial" w:hAnsi="Arial" w:cs="Arial"/>
          <w:sz w:val="24"/>
          <w:szCs w:val="24"/>
        </w:rPr>
        <w:t xml:space="preserve">Dijital </w:t>
      </w:r>
      <w:r w:rsidR="00EB12F7" w:rsidRPr="008077B1">
        <w:rPr>
          <w:rFonts w:ascii="Arial" w:hAnsi="Arial" w:cs="Arial"/>
          <w:sz w:val="24"/>
          <w:szCs w:val="24"/>
        </w:rPr>
        <w:t>Ç</w:t>
      </w:r>
      <w:r w:rsidRPr="008077B1">
        <w:rPr>
          <w:rFonts w:ascii="Arial" w:hAnsi="Arial" w:cs="Arial"/>
          <w:sz w:val="24"/>
          <w:szCs w:val="24"/>
        </w:rPr>
        <w:t xml:space="preserve">ağda, </w:t>
      </w:r>
      <w:r w:rsidR="00EB12F7" w:rsidRPr="008077B1">
        <w:rPr>
          <w:rFonts w:ascii="Arial" w:hAnsi="Arial" w:cs="Arial"/>
          <w:sz w:val="24"/>
          <w:szCs w:val="24"/>
        </w:rPr>
        <w:t>D</w:t>
      </w:r>
      <w:r w:rsidRPr="008077B1">
        <w:rPr>
          <w:rFonts w:ascii="Arial" w:hAnsi="Arial" w:cs="Arial"/>
          <w:sz w:val="24"/>
          <w:szCs w:val="24"/>
        </w:rPr>
        <w:t xml:space="preserve">ijitalleşme </w:t>
      </w:r>
      <w:r w:rsidR="006D7766" w:rsidRPr="008077B1">
        <w:rPr>
          <w:rFonts w:ascii="Arial" w:hAnsi="Arial" w:cs="Arial"/>
          <w:sz w:val="24"/>
          <w:szCs w:val="24"/>
        </w:rPr>
        <w:t>K</w:t>
      </w:r>
      <w:r w:rsidRPr="008077B1">
        <w:rPr>
          <w:rFonts w:ascii="Arial" w:hAnsi="Arial" w:cs="Arial"/>
          <w:sz w:val="24"/>
          <w:szCs w:val="24"/>
        </w:rPr>
        <w:t xml:space="preserve">onusunda </w:t>
      </w:r>
      <w:r w:rsidR="006D7766" w:rsidRPr="008077B1">
        <w:rPr>
          <w:rFonts w:ascii="Arial" w:hAnsi="Arial" w:cs="Arial"/>
          <w:sz w:val="24"/>
          <w:szCs w:val="24"/>
        </w:rPr>
        <w:t>E</w:t>
      </w:r>
      <w:r w:rsidRPr="008077B1">
        <w:rPr>
          <w:rFonts w:ascii="Arial" w:hAnsi="Arial" w:cs="Arial"/>
          <w:sz w:val="24"/>
          <w:szCs w:val="24"/>
        </w:rPr>
        <w:t xml:space="preserve">ğitimde </w:t>
      </w:r>
      <w:r w:rsidR="006D7766" w:rsidRPr="008077B1">
        <w:rPr>
          <w:rFonts w:ascii="Arial" w:hAnsi="Arial" w:cs="Arial"/>
          <w:sz w:val="24"/>
          <w:szCs w:val="24"/>
        </w:rPr>
        <w:t>A</w:t>
      </w:r>
      <w:r w:rsidRPr="008077B1">
        <w:rPr>
          <w:rFonts w:ascii="Arial" w:hAnsi="Arial" w:cs="Arial"/>
          <w:sz w:val="24"/>
          <w:szCs w:val="24"/>
        </w:rPr>
        <w:t xml:space="preserve">kreditasyon </w:t>
      </w:r>
      <w:r w:rsidR="006D7766" w:rsidRPr="008077B1">
        <w:rPr>
          <w:rFonts w:ascii="Arial" w:hAnsi="Arial" w:cs="Arial"/>
          <w:sz w:val="24"/>
          <w:szCs w:val="24"/>
        </w:rPr>
        <w:t>S</w:t>
      </w:r>
      <w:r w:rsidRPr="008077B1">
        <w:rPr>
          <w:rFonts w:ascii="Arial" w:hAnsi="Arial" w:cs="Arial"/>
          <w:sz w:val="24"/>
          <w:szCs w:val="24"/>
        </w:rPr>
        <w:t xml:space="preserve">tandartları </w:t>
      </w:r>
    </w:p>
    <w:p w14:paraId="6BF3B9F1" w14:textId="77777777" w:rsidR="004F7E3F" w:rsidRPr="008077B1" w:rsidRDefault="004F7E3F" w:rsidP="00B90DD8">
      <w:pPr>
        <w:spacing w:after="0" w:line="240" w:lineRule="auto"/>
        <w:rPr>
          <w:b/>
          <w:sz w:val="24"/>
          <w:szCs w:val="20"/>
        </w:rPr>
      </w:pPr>
    </w:p>
    <w:sectPr w:rsidR="004F7E3F" w:rsidRPr="008077B1" w:rsidSect="00B6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5C7B" w14:textId="77777777" w:rsidR="004854FC" w:rsidRDefault="004854FC" w:rsidP="00421070">
      <w:pPr>
        <w:spacing w:after="0" w:line="240" w:lineRule="auto"/>
      </w:pPr>
      <w:r>
        <w:separator/>
      </w:r>
    </w:p>
  </w:endnote>
  <w:endnote w:type="continuationSeparator" w:id="0">
    <w:p w14:paraId="6EFF2C6C" w14:textId="77777777" w:rsidR="004854FC" w:rsidRDefault="004854FC" w:rsidP="0042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9D40" w14:textId="77777777" w:rsidR="004854FC" w:rsidRDefault="004854FC" w:rsidP="00421070">
      <w:pPr>
        <w:spacing w:after="0" w:line="240" w:lineRule="auto"/>
      </w:pPr>
      <w:r>
        <w:separator/>
      </w:r>
    </w:p>
  </w:footnote>
  <w:footnote w:type="continuationSeparator" w:id="0">
    <w:p w14:paraId="1753508B" w14:textId="77777777" w:rsidR="004854FC" w:rsidRDefault="004854FC" w:rsidP="00421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237"/>
    <w:multiLevelType w:val="hybridMultilevel"/>
    <w:tmpl w:val="8398E39C"/>
    <w:lvl w:ilvl="0" w:tplc="9926D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ED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2F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C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C8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EE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0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05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57274C"/>
    <w:multiLevelType w:val="hybridMultilevel"/>
    <w:tmpl w:val="B68C8CCA"/>
    <w:lvl w:ilvl="0" w:tplc="BF76B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CB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2D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04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5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A0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A1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08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991ABB"/>
    <w:multiLevelType w:val="multilevel"/>
    <w:tmpl w:val="506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712FB"/>
    <w:multiLevelType w:val="hybridMultilevel"/>
    <w:tmpl w:val="9D5A3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232"/>
    <w:multiLevelType w:val="hybridMultilevel"/>
    <w:tmpl w:val="1FF66CC2"/>
    <w:lvl w:ilvl="0" w:tplc="A77C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03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2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2D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0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62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88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25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44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981258"/>
    <w:multiLevelType w:val="hybridMultilevel"/>
    <w:tmpl w:val="F0CC6388"/>
    <w:lvl w:ilvl="0" w:tplc="E3945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A7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4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CB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0C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89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4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4C1464"/>
    <w:multiLevelType w:val="hybridMultilevel"/>
    <w:tmpl w:val="0A408434"/>
    <w:lvl w:ilvl="0" w:tplc="294C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0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25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48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42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8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0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43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0E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D8"/>
    <w:rsid w:val="000153E8"/>
    <w:rsid w:val="000315C1"/>
    <w:rsid w:val="00035778"/>
    <w:rsid w:val="00041383"/>
    <w:rsid w:val="00055DD8"/>
    <w:rsid w:val="00071B54"/>
    <w:rsid w:val="000744FD"/>
    <w:rsid w:val="00074D91"/>
    <w:rsid w:val="00083837"/>
    <w:rsid w:val="00085FA2"/>
    <w:rsid w:val="00086F85"/>
    <w:rsid w:val="000A41E6"/>
    <w:rsid w:val="000A7753"/>
    <w:rsid w:val="000C4362"/>
    <w:rsid w:val="000D3B87"/>
    <w:rsid w:val="000E529B"/>
    <w:rsid w:val="000E695F"/>
    <w:rsid w:val="000F1EA4"/>
    <w:rsid w:val="000F297E"/>
    <w:rsid w:val="000F72C5"/>
    <w:rsid w:val="00105E38"/>
    <w:rsid w:val="0013007C"/>
    <w:rsid w:val="0013411B"/>
    <w:rsid w:val="001557D7"/>
    <w:rsid w:val="00156280"/>
    <w:rsid w:val="001571F6"/>
    <w:rsid w:val="00192162"/>
    <w:rsid w:val="00196A5C"/>
    <w:rsid w:val="001A0824"/>
    <w:rsid w:val="001A2152"/>
    <w:rsid w:val="001C2240"/>
    <w:rsid w:val="001C4423"/>
    <w:rsid w:val="001D013F"/>
    <w:rsid w:val="001D2CC9"/>
    <w:rsid w:val="001E0E97"/>
    <w:rsid w:val="001E447B"/>
    <w:rsid w:val="00205E9F"/>
    <w:rsid w:val="00212D59"/>
    <w:rsid w:val="00234D35"/>
    <w:rsid w:val="002356C4"/>
    <w:rsid w:val="00242D28"/>
    <w:rsid w:val="00252FF8"/>
    <w:rsid w:val="002650AF"/>
    <w:rsid w:val="00271518"/>
    <w:rsid w:val="002728D4"/>
    <w:rsid w:val="0027527D"/>
    <w:rsid w:val="002855ED"/>
    <w:rsid w:val="002A6331"/>
    <w:rsid w:val="002A6944"/>
    <w:rsid w:val="002A78A1"/>
    <w:rsid w:val="002B68AD"/>
    <w:rsid w:val="002C5045"/>
    <w:rsid w:val="0031684A"/>
    <w:rsid w:val="00323ED6"/>
    <w:rsid w:val="00331E72"/>
    <w:rsid w:val="00341310"/>
    <w:rsid w:val="003413A8"/>
    <w:rsid w:val="00355E61"/>
    <w:rsid w:val="00394B66"/>
    <w:rsid w:val="00396508"/>
    <w:rsid w:val="003A2F70"/>
    <w:rsid w:val="003C5368"/>
    <w:rsid w:val="003C5A4D"/>
    <w:rsid w:val="003F18E7"/>
    <w:rsid w:val="003F1901"/>
    <w:rsid w:val="003F1C9F"/>
    <w:rsid w:val="003F5E83"/>
    <w:rsid w:val="004056FE"/>
    <w:rsid w:val="004164F1"/>
    <w:rsid w:val="00421070"/>
    <w:rsid w:val="00424C2A"/>
    <w:rsid w:val="00434C8B"/>
    <w:rsid w:val="00460128"/>
    <w:rsid w:val="00464A80"/>
    <w:rsid w:val="00465225"/>
    <w:rsid w:val="004754D6"/>
    <w:rsid w:val="004763D5"/>
    <w:rsid w:val="00482AAD"/>
    <w:rsid w:val="004854FC"/>
    <w:rsid w:val="004B6ECE"/>
    <w:rsid w:val="004C77E7"/>
    <w:rsid w:val="004D58B7"/>
    <w:rsid w:val="004F7E3F"/>
    <w:rsid w:val="00501CB8"/>
    <w:rsid w:val="00502025"/>
    <w:rsid w:val="005441F9"/>
    <w:rsid w:val="00552E9E"/>
    <w:rsid w:val="00555AA3"/>
    <w:rsid w:val="00565064"/>
    <w:rsid w:val="005705C9"/>
    <w:rsid w:val="00574865"/>
    <w:rsid w:val="00575271"/>
    <w:rsid w:val="00583FF3"/>
    <w:rsid w:val="005A00CF"/>
    <w:rsid w:val="005A6300"/>
    <w:rsid w:val="005A79FB"/>
    <w:rsid w:val="005B24FE"/>
    <w:rsid w:val="005C76FC"/>
    <w:rsid w:val="005F66BC"/>
    <w:rsid w:val="006079B0"/>
    <w:rsid w:val="00624B2F"/>
    <w:rsid w:val="00630F97"/>
    <w:rsid w:val="00631D52"/>
    <w:rsid w:val="00633C3E"/>
    <w:rsid w:val="006359F0"/>
    <w:rsid w:val="00642136"/>
    <w:rsid w:val="00645EF9"/>
    <w:rsid w:val="00647451"/>
    <w:rsid w:val="006513AD"/>
    <w:rsid w:val="006531E4"/>
    <w:rsid w:val="00661F2F"/>
    <w:rsid w:val="00682F37"/>
    <w:rsid w:val="00687C4E"/>
    <w:rsid w:val="00697C4B"/>
    <w:rsid w:val="006A237B"/>
    <w:rsid w:val="006A2F0C"/>
    <w:rsid w:val="006B0A4D"/>
    <w:rsid w:val="006B2DB1"/>
    <w:rsid w:val="006C4B63"/>
    <w:rsid w:val="006C632F"/>
    <w:rsid w:val="006D7766"/>
    <w:rsid w:val="007019A1"/>
    <w:rsid w:val="007168B4"/>
    <w:rsid w:val="00721C6B"/>
    <w:rsid w:val="00723662"/>
    <w:rsid w:val="007360C7"/>
    <w:rsid w:val="00737B56"/>
    <w:rsid w:val="007449F0"/>
    <w:rsid w:val="00745059"/>
    <w:rsid w:val="0075408C"/>
    <w:rsid w:val="00757320"/>
    <w:rsid w:val="00773834"/>
    <w:rsid w:val="00784977"/>
    <w:rsid w:val="007908FB"/>
    <w:rsid w:val="007C3005"/>
    <w:rsid w:val="007C47A0"/>
    <w:rsid w:val="007E2F56"/>
    <w:rsid w:val="007E6E5F"/>
    <w:rsid w:val="007F435E"/>
    <w:rsid w:val="008032B6"/>
    <w:rsid w:val="008077B1"/>
    <w:rsid w:val="00826C96"/>
    <w:rsid w:val="008301A8"/>
    <w:rsid w:val="00862F77"/>
    <w:rsid w:val="00865CBF"/>
    <w:rsid w:val="00872AC9"/>
    <w:rsid w:val="00883A63"/>
    <w:rsid w:val="00886DCC"/>
    <w:rsid w:val="008934EF"/>
    <w:rsid w:val="008964D7"/>
    <w:rsid w:val="008C6040"/>
    <w:rsid w:val="008D0C49"/>
    <w:rsid w:val="008D2D23"/>
    <w:rsid w:val="008D37A5"/>
    <w:rsid w:val="008E2702"/>
    <w:rsid w:val="008E4258"/>
    <w:rsid w:val="008E7BD3"/>
    <w:rsid w:val="008F1275"/>
    <w:rsid w:val="008F5F7A"/>
    <w:rsid w:val="008F715B"/>
    <w:rsid w:val="008F7B06"/>
    <w:rsid w:val="00900599"/>
    <w:rsid w:val="00907BD7"/>
    <w:rsid w:val="00911500"/>
    <w:rsid w:val="009151FE"/>
    <w:rsid w:val="00916201"/>
    <w:rsid w:val="00971E9F"/>
    <w:rsid w:val="00972E6B"/>
    <w:rsid w:val="009756A4"/>
    <w:rsid w:val="00987E5F"/>
    <w:rsid w:val="009918BC"/>
    <w:rsid w:val="009A070B"/>
    <w:rsid w:val="009A16D0"/>
    <w:rsid w:val="009B17CD"/>
    <w:rsid w:val="009B6914"/>
    <w:rsid w:val="009D754C"/>
    <w:rsid w:val="009E30E0"/>
    <w:rsid w:val="009F1BAB"/>
    <w:rsid w:val="00A01079"/>
    <w:rsid w:val="00A11685"/>
    <w:rsid w:val="00A119D6"/>
    <w:rsid w:val="00A247CB"/>
    <w:rsid w:val="00A25239"/>
    <w:rsid w:val="00A35930"/>
    <w:rsid w:val="00A42C0D"/>
    <w:rsid w:val="00A457DE"/>
    <w:rsid w:val="00A656CF"/>
    <w:rsid w:val="00A72FB4"/>
    <w:rsid w:val="00A743B0"/>
    <w:rsid w:val="00A84772"/>
    <w:rsid w:val="00A876B4"/>
    <w:rsid w:val="00AA7D6F"/>
    <w:rsid w:val="00AC1A4A"/>
    <w:rsid w:val="00AC4729"/>
    <w:rsid w:val="00AD2E29"/>
    <w:rsid w:val="00B234B4"/>
    <w:rsid w:val="00B31716"/>
    <w:rsid w:val="00B463AB"/>
    <w:rsid w:val="00B467BB"/>
    <w:rsid w:val="00B54BFF"/>
    <w:rsid w:val="00B60181"/>
    <w:rsid w:val="00B63BB2"/>
    <w:rsid w:val="00B67B12"/>
    <w:rsid w:val="00B71736"/>
    <w:rsid w:val="00B736AA"/>
    <w:rsid w:val="00B74818"/>
    <w:rsid w:val="00B776C1"/>
    <w:rsid w:val="00B90DD8"/>
    <w:rsid w:val="00B92F7D"/>
    <w:rsid w:val="00BB06DE"/>
    <w:rsid w:val="00BF0775"/>
    <w:rsid w:val="00BF1A60"/>
    <w:rsid w:val="00C02C6B"/>
    <w:rsid w:val="00C05765"/>
    <w:rsid w:val="00C07A61"/>
    <w:rsid w:val="00C15DC5"/>
    <w:rsid w:val="00C435FD"/>
    <w:rsid w:val="00C44117"/>
    <w:rsid w:val="00C55F2F"/>
    <w:rsid w:val="00C55FBE"/>
    <w:rsid w:val="00C7065C"/>
    <w:rsid w:val="00C7448E"/>
    <w:rsid w:val="00C829D2"/>
    <w:rsid w:val="00C82A4F"/>
    <w:rsid w:val="00C91701"/>
    <w:rsid w:val="00C91C9A"/>
    <w:rsid w:val="00CA5E06"/>
    <w:rsid w:val="00CB0AF5"/>
    <w:rsid w:val="00CB5A6C"/>
    <w:rsid w:val="00CC6C5A"/>
    <w:rsid w:val="00CC6D4A"/>
    <w:rsid w:val="00D07B24"/>
    <w:rsid w:val="00D26706"/>
    <w:rsid w:val="00D36A8D"/>
    <w:rsid w:val="00D41BDD"/>
    <w:rsid w:val="00D44F2F"/>
    <w:rsid w:val="00D5757C"/>
    <w:rsid w:val="00D64B4D"/>
    <w:rsid w:val="00D81A63"/>
    <w:rsid w:val="00DA4D25"/>
    <w:rsid w:val="00DB0996"/>
    <w:rsid w:val="00DB393A"/>
    <w:rsid w:val="00DB56A5"/>
    <w:rsid w:val="00DB69DA"/>
    <w:rsid w:val="00DC06A6"/>
    <w:rsid w:val="00DC271F"/>
    <w:rsid w:val="00DD17F5"/>
    <w:rsid w:val="00DD27CC"/>
    <w:rsid w:val="00DF6B30"/>
    <w:rsid w:val="00DF7410"/>
    <w:rsid w:val="00E00227"/>
    <w:rsid w:val="00E014B4"/>
    <w:rsid w:val="00E0168B"/>
    <w:rsid w:val="00E01B3C"/>
    <w:rsid w:val="00E036C5"/>
    <w:rsid w:val="00E03B7B"/>
    <w:rsid w:val="00E04765"/>
    <w:rsid w:val="00E05899"/>
    <w:rsid w:val="00E10360"/>
    <w:rsid w:val="00E150BF"/>
    <w:rsid w:val="00E17BE2"/>
    <w:rsid w:val="00E20653"/>
    <w:rsid w:val="00E22C6A"/>
    <w:rsid w:val="00E24C4D"/>
    <w:rsid w:val="00E5285D"/>
    <w:rsid w:val="00E67D64"/>
    <w:rsid w:val="00E77C46"/>
    <w:rsid w:val="00E82E77"/>
    <w:rsid w:val="00EA160D"/>
    <w:rsid w:val="00EA19C6"/>
    <w:rsid w:val="00EA7C8C"/>
    <w:rsid w:val="00EB12F7"/>
    <w:rsid w:val="00EB1D4C"/>
    <w:rsid w:val="00EB30B4"/>
    <w:rsid w:val="00EB43AC"/>
    <w:rsid w:val="00EB4DF6"/>
    <w:rsid w:val="00EC02C6"/>
    <w:rsid w:val="00ED5552"/>
    <w:rsid w:val="00EE5F79"/>
    <w:rsid w:val="00EE7923"/>
    <w:rsid w:val="00F07F42"/>
    <w:rsid w:val="00F1000F"/>
    <w:rsid w:val="00F179B3"/>
    <w:rsid w:val="00F42C64"/>
    <w:rsid w:val="00F50CF7"/>
    <w:rsid w:val="00F650D0"/>
    <w:rsid w:val="00F9035D"/>
    <w:rsid w:val="00FA4549"/>
    <w:rsid w:val="00FA461F"/>
    <w:rsid w:val="00FC0728"/>
    <w:rsid w:val="00FC1DB0"/>
    <w:rsid w:val="00FC20EA"/>
    <w:rsid w:val="00FC5C44"/>
    <w:rsid w:val="00FC6BD1"/>
    <w:rsid w:val="00FD51E2"/>
    <w:rsid w:val="00FD6EBF"/>
    <w:rsid w:val="00FE6FDD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9C806"/>
  <w15:docId w15:val="{07C22D69-BEBA-4885-BC31-AB4E955A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0DD8"/>
    <w:rPr>
      <w:b/>
      <w:bCs/>
    </w:rPr>
  </w:style>
  <w:style w:type="paragraph" w:styleId="AralkYok">
    <w:name w:val="No Spacing"/>
    <w:link w:val="AralkYokChar"/>
    <w:uiPriority w:val="1"/>
    <w:qFormat/>
    <w:rsid w:val="00B90DD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90DD8"/>
  </w:style>
  <w:style w:type="character" w:styleId="AklamaBavurusu">
    <w:name w:val="annotation reference"/>
    <w:basedOn w:val="VarsaylanParagrafYazTipi"/>
    <w:uiPriority w:val="99"/>
    <w:semiHidden/>
    <w:unhideWhenUsed/>
    <w:rsid w:val="00B90D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90DD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90DD8"/>
    <w:rPr>
      <w:rFonts w:ascii="Calibri" w:eastAsia="Calibri" w:hAnsi="Calibri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CB5A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FA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2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1070"/>
  </w:style>
  <w:style w:type="paragraph" w:styleId="AltBilgi">
    <w:name w:val="footer"/>
    <w:basedOn w:val="Normal"/>
    <w:link w:val="AltBilgiChar"/>
    <w:uiPriority w:val="99"/>
    <w:unhideWhenUsed/>
    <w:rsid w:val="0042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1070"/>
  </w:style>
  <w:style w:type="character" w:styleId="Kpr">
    <w:name w:val="Hyperlink"/>
    <w:basedOn w:val="VarsaylanParagrafYazTipi"/>
    <w:uiPriority w:val="99"/>
    <w:unhideWhenUsed/>
    <w:rsid w:val="00911500"/>
    <w:rPr>
      <w:color w:val="0563C1" w:themeColor="hyperlink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2D59"/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2D59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476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0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410F1-54D3-47FC-8AFF-80EA88AB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dcterms:created xsi:type="dcterms:W3CDTF">2023-11-27T12:13:00Z</dcterms:created>
  <dcterms:modified xsi:type="dcterms:W3CDTF">2023-11-27T12:14:00Z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533689bc69e5c3845ce77f0246c2c88ab98506d6912505b6128df2384d092ec3</vt:lpwstr>
  </property>
</Properties>
</file>