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91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123"/>
        <w:gridCol w:w="7958"/>
      </w:tblGrid>
      <w:tr w:rsidR="00DA1BF8" w:rsidRPr="00257CC6" w:rsidTr="00334886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257CC6" w:rsidP="00257CC6">
            <w:pPr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T.C.</w:t>
            </w:r>
          </w:p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A1BF8" w:rsidRPr="00257CC6" w:rsidRDefault="00257CC6" w:rsidP="00257CC6">
            <w:pPr>
              <w:jc w:val="center"/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A1BF8" w:rsidRPr="00257CC6" w:rsidTr="00334886">
        <w:trPr>
          <w:trHeight w:hRule="exact" w:val="49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490706" w:rsidP="00257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6F1D2F" w:rsidP="0049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DEMİR</w:t>
            </w:r>
          </w:p>
        </w:tc>
      </w:tr>
      <w:tr w:rsidR="00490706" w:rsidRPr="00257CC6" w:rsidTr="00DA6CD3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57C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4B" w:rsidRDefault="00F3274B" w:rsidP="00257CC6">
            <w:pPr>
              <w:rPr>
                <w:rFonts w:ascii="Times New Roman" w:hAnsi="Times New Roman" w:cs="Times New Roman"/>
              </w:rPr>
            </w:pPr>
          </w:p>
          <w:p w:rsidR="00490706" w:rsidRPr="00F3274B" w:rsidRDefault="00213B65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Havacılık Meslek Yüksekokulu</w:t>
            </w:r>
          </w:p>
        </w:tc>
      </w:tr>
      <w:tr w:rsidR="00490706" w:rsidRPr="00257CC6" w:rsidTr="00334886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  <w:p w:rsidR="0049070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2F" w:rsidRDefault="006F1D2F" w:rsidP="00257CC6">
            <w:pPr>
              <w:rPr>
                <w:rFonts w:ascii="Times New Roman" w:hAnsi="Times New Roman" w:cs="Times New Roman"/>
              </w:rPr>
            </w:pPr>
          </w:p>
          <w:p w:rsidR="00490706" w:rsidRPr="00257CC6" w:rsidRDefault="006F1D2F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DA1BF8" w:rsidRPr="00257CC6" w:rsidTr="00334886">
        <w:trPr>
          <w:trHeight w:hRule="exact" w:val="327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D1DA7" w:rsidRDefault="00DD1DA7" w:rsidP="0063706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1A1A1A"/>
              </w:rPr>
            </w:pPr>
            <w:r>
              <w:rPr>
                <w:color w:val="1A1A1A"/>
              </w:rPr>
              <w:t>Ü</w:t>
            </w:r>
            <w:r w:rsidRPr="000B78FC">
              <w:rPr>
                <w:color w:val="1A1A1A"/>
              </w:rPr>
              <w:t>st yönetimi tarafından belirlenen amaç ve ilkelere uygun olarak; fakültenin vizyon</w:t>
            </w:r>
            <w:r>
              <w:rPr>
                <w:color w:val="1A1A1A"/>
              </w:rPr>
              <w:t>u,</w:t>
            </w:r>
            <w:r w:rsidRPr="000B78FC">
              <w:rPr>
                <w:color w:val="1A1A1A"/>
              </w:rPr>
              <w:t xml:space="preserve"> misyon</w:t>
            </w:r>
            <w:r>
              <w:rPr>
                <w:color w:val="1A1A1A"/>
              </w:rPr>
              <w:t>u</w:t>
            </w:r>
            <w:r w:rsidRPr="000B78FC">
              <w:rPr>
                <w:color w:val="1A1A1A"/>
              </w:rPr>
              <w:t xml:space="preserve"> doğrultusunda eğitim ve öğretimi gerçekleştirmek için gerekli tüm faaliyetlerinin</w:t>
            </w:r>
            <w:r>
              <w:rPr>
                <w:color w:val="1A1A1A"/>
              </w:rPr>
              <w:t xml:space="preserve"> </w:t>
            </w:r>
            <w:r w:rsidRPr="000B78FC">
              <w:rPr>
                <w:color w:val="1A1A1A"/>
              </w:rPr>
              <w:t xml:space="preserve">etkenlik ve verimlilik ilkelerine uygun olarak yürütülmesi amacıyla </w:t>
            </w:r>
            <w:r>
              <w:rPr>
                <w:color w:val="1A1A1A"/>
              </w:rPr>
              <w:t>idari ve akademik işleri Fakülte Dekanına karşı sorumluluk içinde organizasyonunu yapar.</w:t>
            </w:r>
          </w:p>
          <w:p w:rsidR="00DA1BF8" w:rsidRPr="00FC53C2" w:rsidRDefault="00DA1BF8" w:rsidP="00FC5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BF8" w:rsidRPr="00257CC6" w:rsidTr="00334886">
        <w:trPr>
          <w:trHeight w:hRule="exact" w:val="84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BF8" w:rsidRPr="00257CC6" w:rsidRDefault="006A1308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DA1BF8" w:rsidRPr="00257CC6" w:rsidTr="00CD44D3">
        <w:trPr>
          <w:trHeight w:hRule="exact" w:val="308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706" w:rsidRPr="00CD44D3" w:rsidRDefault="00CD44D3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7A7E">
              <w:rPr>
                <w:color w:val="000000" w:themeColor="text1"/>
              </w:rPr>
              <w:t>Görevden ayrılan personelin yerine görevlendirme yapılması</w:t>
            </w:r>
          </w:p>
          <w:p w:rsidR="00CD44D3" w:rsidRPr="00CD44D3" w:rsidRDefault="006F1D2F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Yüksekokul</w:t>
            </w:r>
            <w:r w:rsidR="00CD44D3" w:rsidRPr="00527A7E">
              <w:rPr>
                <w:color w:val="000000" w:themeColor="text1"/>
              </w:rPr>
              <w:t xml:space="preserve"> Kurulu,</w:t>
            </w:r>
            <w:r>
              <w:rPr>
                <w:color w:val="000000" w:themeColor="text1"/>
              </w:rPr>
              <w:t xml:space="preserve"> Yüksekokul</w:t>
            </w:r>
            <w:r w:rsidRPr="00527A7E">
              <w:rPr>
                <w:color w:val="000000" w:themeColor="text1"/>
              </w:rPr>
              <w:t xml:space="preserve"> </w:t>
            </w:r>
            <w:r w:rsidR="00CD44D3" w:rsidRPr="00527A7E">
              <w:rPr>
                <w:color w:val="000000" w:themeColor="text1"/>
              </w:rPr>
              <w:t>Yönetim Kurulu ve Disiplin Kurulu kararlarının yazılması</w:t>
            </w:r>
          </w:p>
          <w:p w:rsidR="00CD44D3" w:rsidRPr="00CD44D3" w:rsidRDefault="00CD44D3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7A7E">
              <w:rPr>
                <w:color w:val="000000" w:themeColor="text1"/>
              </w:rPr>
              <w:t>Kanun, yönetmelik ve diğer mevzuatın takibi ve uygulanması</w:t>
            </w:r>
          </w:p>
          <w:p w:rsidR="00CD44D3" w:rsidRPr="00CD44D3" w:rsidRDefault="00CD44D3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7A7E">
              <w:rPr>
                <w:color w:val="000000" w:themeColor="text1"/>
              </w:rPr>
              <w:t>Kadro talep ve çalışmaları</w:t>
            </w:r>
          </w:p>
          <w:p w:rsidR="00CD44D3" w:rsidRPr="00CD44D3" w:rsidRDefault="00CD44D3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7A7E">
              <w:rPr>
                <w:color w:val="000000" w:themeColor="text1"/>
              </w:rPr>
              <w:t>Bütçenin hazırlanması ve yönetimi</w:t>
            </w:r>
          </w:p>
          <w:p w:rsidR="00CD44D3" w:rsidRPr="00490706" w:rsidRDefault="00CD44D3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7A7E">
              <w:rPr>
                <w:color w:val="000000" w:themeColor="text1"/>
              </w:rPr>
              <w:t>Gizli yazıların hazırlanması</w:t>
            </w:r>
          </w:p>
        </w:tc>
      </w:tr>
      <w:tr w:rsidR="00DA1BF8" w:rsidRPr="00257CC6" w:rsidTr="00334886">
        <w:trPr>
          <w:trHeight w:hRule="exact" w:val="99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CC6" w:rsidRP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257CC6" w:rsidRDefault="001068DD" w:rsidP="00257CC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Tüm Birimler</w:t>
            </w:r>
            <w:bookmarkStart w:id="0" w:name="_GoBack"/>
            <w:bookmarkEnd w:id="0"/>
          </w:p>
        </w:tc>
      </w:tr>
    </w:tbl>
    <w:p w:rsidR="00DA1BF8" w:rsidRPr="00257CC6" w:rsidRDefault="00DA1BF8" w:rsidP="00257CC6">
      <w:pPr>
        <w:rPr>
          <w:rFonts w:ascii="Times New Roman" w:hAnsi="Times New Roman" w:cs="Times New Roman"/>
        </w:rPr>
      </w:pPr>
    </w:p>
    <w:sectPr w:rsidR="00DA1BF8" w:rsidRPr="00257CC6" w:rsidSect="00DA1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68" w:rsidRDefault="00066F68" w:rsidP="00DA1BF8">
      <w:r>
        <w:separator/>
      </w:r>
    </w:p>
  </w:endnote>
  <w:endnote w:type="continuationSeparator" w:id="0">
    <w:p w:rsidR="00066F68" w:rsidRDefault="00066F68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68" w:rsidRDefault="00066F68"/>
  </w:footnote>
  <w:footnote w:type="continuationSeparator" w:id="0">
    <w:p w:rsidR="00066F68" w:rsidRDefault="00066F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agri.edu.tr/logo_2011.jpg" style="width:69.7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BF8"/>
    <w:rsid w:val="00053B9F"/>
    <w:rsid w:val="00066F68"/>
    <w:rsid w:val="000D0773"/>
    <w:rsid w:val="000F11D6"/>
    <w:rsid w:val="000F375A"/>
    <w:rsid w:val="001068DD"/>
    <w:rsid w:val="001870DF"/>
    <w:rsid w:val="00213B65"/>
    <w:rsid w:val="00257CC6"/>
    <w:rsid w:val="00273CD3"/>
    <w:rsid w:val="002A2547"/>
    <w:rsid w:val="002A606E"/>
    <w:rsid w:val="00312922"/>
    <w:rsid w:val="00334886"/>
    <w:rsid w:val="00433C9B"/>
    <w:rsid w:val="00490706"/>
    <w:rsid w:val="004A0F71"/>
    <w:rsid w:val="00554ECC"/>
    <w:rsid w:val="00625A8E"/>
    <w:rsid w:val="00637066"/>
    <w:rsid w:val="006A0F83"/>
    <w:rsid w:val="006A1308"/>
    <w:rsid w:val="006A2F8C"/>
    <w:rsid w:val="006F1D2F"/>
    <w:rsid w:val="00707B97"/>
    <w:rsid w:val="00717191"/>
    <w:rsid w:val="00722FB2"/>
    <w:rsid w:val="007434F7"/>
    <w:rsid w:val="007767ED"/>
    <w:rsid w:val="00890065"/>
    <w:rsid w:val="008E3C8F"/>
    <w:rsid w:val="009968B4"/>
    <w:rsid w:val="00A020E7"/>
    <w:rsid w:val="00A400A4"/>
    <w:rsid w:val="00A62A59"/>
    <w:rsid w:val="00AC4BAD"/>
    <w:rsid w:val="00C2214A"/>
    <w:rsid w:val="00CA7527"/>
    <w:rsid w:val="00CD44D3"/>
    <w:rsid w:val="00D30656"/>
    <w:rsid w:val="00DA1BF8"/>
    <w:rsid w:val="00DD1DA7"/>
    <w:rsid w:val="00E2075A"/>
    <w:rsid w:val="00EF7A25"/>
    <w:rsid w:val="00F148A1"/>
    <w:rsid w:val="00F3274B"/>
    <w:rsid w:val="00F36016"/>
    <w:rsid w:val="00F82F42"/>
    <w:rsid w:val="00F92B61"/>
    <w:rsid w:val="00FB2B9D"/>
    <w:rsid w:val="00FC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97A2-03ED-4A2B-BD2A-EE5DEADB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AİCU</cp:lastModifiedBy>
  <cp:revision>16</cp:revision>
  <cp:lastPrinted>2014-11-24T11:06:00Z</cp:lastPrinted>
  <dcterms:created xsi:type="dcterms:W3CDTF">2017-02-01T05:03:00Z</dcterms:created>
  <dcterms:modified xsi:type="dcterms:W3CDTF">2017-06-06T06:58:00Z</dcterms:modified>
</cp:coreProperties>
</file>